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00" w:lineRule="auto"/>
        <w:rPr>
          <w:sz w:val="24"/>
          <w:szCs w:val="24"/>
        </w:rPr>
      </w:pPr>
      <w:r w:rsidDel="00000000" w:rsidR="00000000" w:rsidRPr="00000000">
        <w:rPr>
          <w:b w:val="1"/>
          <w:sz w:val="26"/>
          <w:szCs w:val="26"/>
          <w:rtl w:val="0"/>
        </w:rPr>
        <w:t xml:space="preserve">Keywords:</w:t>
      </w:r>
      <w:r w:rsidDel="00000000" w:rsidR="00000000" w:rsidRPr="00000000">
        <w:rPr>
          <w:rtl w:val="0"/>
        </w:rPr>
        <w:t xml:space="preserve"> </w:t>
      </w:r>
      <w:r w:rsidDel="00000000" w:rsidR="00000000" w:rsidRPr="00000000">
        <w:rPr>
          <w:sz w:val="24"/>
          <w:szCs w:val="24"/>
          <w:rtl w:val="0"/>
        </w:rPr>
        <w:t xml:space="preserve">Cardano (ADA) price update, Zcash (ZEC) price surge.</w:t>
      </w:r>
    </w:p>
    <w:p w:rsidR="00000000" w:rsidDel="00000000" w:rsidP="00000000" w:rsidRDefault="00000000" w:rsidRPr="00000000" w14:paraId="00000002">
      <w:pPr>
        <w:spacing w:after="240" w:before="200" w:lineRule="auto"/>
        <w:rPr>
          <w:sz w:val="24"/>
          <w:szCs w:val="24"/>
        </w:rPr>
      </w:pPr>
      <w:r w:rsidDel="00000000" w:rsidR="00000000" w:rsidRPr="00000000">
        <w:rPr>
          <w:b w:val="1"/>
          <w:sz w:val="26"/>
          <w:szCs w:val="26"/>
          <w:rtl w:val="0"/>
        </w:rPr>
        <w:t xml:space="preserve">Meta Title:</w:t>
      </w:r>
      <w:r w:rsidDel="00000000" w:rsidR="00000000" w:rsidRPr="00000000">
        <w:rPr>
          <w:rtl w:val="0"/>
        </w:rPr>
        <w:t xml:space="preserve"> </w:t>
      </w:r>
      <w:r w:rsidDel="00000000" w:rsidR="00000000" w:rsidRPr="00000000">
        <w:rPr>
          <w:sz w:val="24"/>
          <w:szCs w:val="24"/>
          <w:rtl w:val="0"/>
        </w:rPr>
        <w:t xml:space="preserve">Cardano (ADA) Rallies, Zcash (ZEC) Eyes $300, and BlockDAG Presale Sparks FOMO: Key Crypto Moves.</w:t>
      </w:r>
    </w:p>
    <w:p w:rsidR="00000000" w:rsidDel="00000000" w:rsidP="00000000" w:rsidRDefault="00000000" w:rsidRPr="00000000" w14:paraId="00000003">
      <w:pPr>
        <w:spacing w:after="240" w:before="200" w:lineRule="auto"/>
        <w:rPr>
          <w:sz w:val="24"/>
          <w:szCs w:val="24"/>
        </w:rPr>
      </w:pPr>
      <w:r w:rsidDel="00000000" w:rsidR="00000000" w:rsidRPr="00000000">
        <w:rPr>
          <w:b w:val="1"/>
          <w:sz w:val="26"/>
          <w:szCs w:val="26"/>
          <w:rtl w:val="0"/>
        </w:rPr>
        <w:t xml:space="preserve">Meta Description:</w:t>
      </w:r>
      <w:r w:rsidDel="00000000" w:rsidR="00000000" w:rsidRPr="00000000">
        <w:rPr>
          <w:rtl w:val="0"/>
        </w:rPr>
        <w:t xml:space="preserve"> </w:t>
      </w:r>
      <w:r w:rsidDel="00000000" w:rsidR="00000000" w:rsidRPr="00000000">
        <w:rPr>
          <w:sz w:val="24"/>
          <w:szCs w:val="24"/>
          <w:rtl w:val="0"/>
        </w:rPr>
        <w:t xml:space="preserve">Explore Cardano (ADA) price update and Zcash (ZEC) price surge alongside BlockDAG’s presale opportunity. Discover why BDAG’s hybrid tech positions it as the top crypto investment of 2025.</w:t>
      </w:r>
    </w:p>
    <w:p w:rsidR="00000000" w:rsidDel="00000000" w:rsidP="00000000" w:rsidRDefault="00000000" w:rsidRPr="00000000" w14:paraId="00000004">
      <w:pPr>
        <w:pStyle w:val="Heading1"/>
        <w:spacing w:after="240" w:before="200" w:lineRule="auto"/>
        <w:rPr>
          <w:b w:val="1"/>
        </w:rPr>
      </w:pPr>
      <w:bookmarkStart w:colFirst="0" w:colLast="0" w:name="_tr0y9nqsqstm" w:id="0"/>
      <w:bookmarkEnd w:id="0"/>
      <w:r w:rsidDel="00000000" w:rsidR="00000000" w:rsidRPr="00000000">
        <w:rPr>
          <w:b w:val="1"/>
          <w:rtl w:val="0"/>
        </w:rPr>
        <w:t xml:space="preserve">Cardano &amp; Zcash Make Waves, But BlockDAG’s $430M+ Presale &amp; Live AMA on Binance Change 2025’s Outlook</w:t>
      </w:r>
    </w:p>
    <w:p w:rsidR="00000000" w:rsidDel="00000000" w:rsidP="00000000" w:rsidRDefault="00000000" w:rsidRPr="00000000" w14:paraId="00000005">
      <w:pPr>
        <w:spacing w:after="240" w:before="200" w:lineRule="auto"/>
        <w:rPr>
          <w:sz w:val="24"/>
          <w:szCs w:val="24"/>
        </w:rPr>
      </w:pPr>
      <w:r w:rsidDel="00000000" w:rsidR="00000000" w:rsidRPr="00000000">
        <w:rPr>
          <w:sz w:val="24"/>
          <w:szCs w:val="24"/>
          <w:rtl w:val="0"/>
        </w:rPr>
        <w:t xml:space="preserve">The crypto market is drawing fresh attention as Cardano (ADA), Zcash (ZEC), and BlockDAG (BDAG) emerge at the forefront of investor focus. Cardano (ADA) price update shows the coin regaining ground above $0.65, supported by Bitcoin’s modest recovery and heightened developer engagement, suggesting potential gains toward $0.85 in Q4. </w:t>
      </w:r>
    </w:p>
    <w:p w:rsidR="00000000" w:rsidDel="00000000" w:rsidP="00000000" w:rsidRDefault="00000000" w:rsidRPr="00000000" w14:paraId="00000006">
      <w:pPr>
        <w:spacing w:after="240" w:before="200" w:lineRule="auto"/>
        <w:rPr>
          <w:sz w:val="24"/>
          <w:szCs w:val="24"/>
        </w:rPr>
      </w:pPr>
      <w:r w:rsidDel="00000000" w:rsidR="00000000" w:rsidRPr="00000000">
        <w:rPr>
          <w:sz w:val="24"/>
          <w:szCs w:val="24"/>
          <w:rtl w:val="0"/>
        </w:rPr>
        <w:t xml:space="preserve">Meanwhile, Zcash (ZEC) price surge signals growing market interest as it tests resistance near $300, with retail accumulation and expanding use of its shielded pool strengthening investor confidence. </w:t>
      </w:r>
    </w:p>
    <w:p w:rsidR="00000000" w:rsidDel="00000000" w:rsidP="00000000" w:rsidRDefault="00000000" w:rsidRPr="00000000" w14:paraId="00000007">
      <w:pPr>
        <w:rPr/>
      </w:pPr>
      <w:hyperlink r:id="rId6">
        <w:r w:rsidDel="00000000" w:rsidR="00000000" w:rsidRPr="00000000">
          <w:rPr>
            <w:color w:val="1155cc"/>
            <w:u w:val="single"/>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spacing w:after="240" w:before="200" w:lineRule="auto"/>
        <w:rPr/>
      </w:pPr>
      <w:r w:rsidDel="00000000" w:rsidR="00000000" w:rsidRPr="00000000">
        <w:rPr>
          <w:sz w:val="24"/>
          <w:szCs w:val="24"/>
          <w:rtl w:val="0"/>
        </w:rPr>
        <w:t xml:space="preserve">Yet </w:t>
      </w:r>
      <w:hyperlink r:id="rId8">
        <w:r w:rsidDel="00000000" w:rsidR="00000000" w:rsidRPr="00000000">
          <w:rPr>
            <w:color w:val="1155cc"/>
            <w:sz w:val="24"/>
            <w:szCs w:val="24"/>
            <w:u w:val="single"/>
            <w:rtl w:val="0"/>
          </w:rPr>
          <w:t xml:space="preserve">BlockDAG</w:t>
        </w:r>
      </w:hyperlink>
      <w:r w:rsidDel="00000000" w:rsidR="00000000" w:rsidRPr="00000000">
        <w:rPr>
          <w:sz w:val="24"/>
          <w:szCs w:val="24"/>
          <w:rtl w:val="0"/>
        </w:rPr>
        <w:t xml:space="preserve"> quietly stands apart, for its hybrid DAG and Proof-of-Work model that eliminates orphan blocks and dramatically boosts transaction speeds while staying fully decentralised. The project is also set to go live on Binance for an AMA this Friday. With presale crossing $430 million and coins available at a special $0.0015 price, BlockDAG represents a rare early-mover opportunity in 2025’s crypto space.</w:t>
      </w:r>
      <w:r w:rsidDel="00000000" w:rsidR="00000000" w:rsidRPr="00000000">
        <w:rPr>
          <w:rtl w:val="0"/>
        </w:rPr>
      </w:r>
    </w:p>
    <w:p w:rsidR="00000000" w:rsidDel="00000000" w:rsidP="00000000" w:rsidRDefault="00000000" w:rsidRPr="00000000" w14:paraId="00000009">
      <w:pPr>
        <w:pStyle w:val="Heading2"/>
        <w:spacing w:after="240" w:before="200" w:lineRule="auto"/>
        <w:rPr>
          <w:b w:val="1"/>
        </w:rPr>
      </w:pPr>
      <w:bookmarkStart w:colFirst="0" w:colLast="0" w:name="_pi2fow207u0z" w:id="1"/>
      <w:bookmarkEnd w:id="1"/>
      <w:r w:rsidDel="00000000" w:rsidR="00000000" w:rsidRPr="00000000">
        <w:rPr>
          <w:b w:val="1"/>
          <w:rtl w:val="0"/>
        </w:rPr>
        <w:t xml:space="preserve">Cardano Gains Traction as Q4 Bullish Trend Emerges</w:t>
      </w:r>
    </w:p>
    <w:p w:rsidR="00000000" w:rsidDel="00000000" w:rsidP="00000000" w:rsidRDefault="00000000" w:rsidRPr="00000000" w14:paraId="0000000A">
      <w:pPr>
        <w:spacing w:after="240" w:before="200" w:lineRule="auto"/>
        <w:rPr>
          <w:sz w:val="24"/>
          <w:szCs w:val="24"/>
        </w:rPr>
      </w:pPr>
      <w:r w:rsidDel="00000000" w:rsidR="00000000" w:rsidRPr="00000000">
        <w:rPr>
          <w:sz w:val="24"/>
          <w:szCs w:val="24"/>
          <w:rtl w:val="0"/>
        </w:rPr>
        <w:t xml:space="preserve">Cardano (ADA) is showing renewed strength, climbing back above $0.65 after a mid-month dip. This upward movement comes as Bitcoin's slight recovery has pulled altcoins like ADA back into focus. Traders are noting increased trading volumes and rising developer activity on the network, indicating that ADA might be poised for a rally into Q4. </w:t>
      </w:r>
    </w:p>
    <w:p w:rsidR="00000000" w:rsidDel="00000000" w:rsidP="00000000" w:rsidRDefault="00000000" w:rsidRPr="00000000" w14:paraId="0000000B">
      <w:pPr>
        <w:rPr>
          <w:sz w:val="24"/>
          <w:szCs w:val="24"/>
        </w:rPr>
      </w:pPr>
      <w:hyperlink r:id="rId9">
        <w:r w:rsidDel="00000000" w:rsidR="00000000" w:rsidRPr="00000000">
          <w:rPr>
            <w:color w:val="1155cc"/>
            <w:u w:val="single"/>
          </w:rPr>
          <w:drawing>
            <wp:inline distB="114300" distT="114300" distL="114300" distR="114300">
              <wp:extent cx="5731200" cy="7112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spacing w:after="240" w:before="200" w:lineRule="auto"/>
        <w:rPr>
          <w:sz w:val="24"/>
          <w:szCs w:val="24"/>
        </w:rPr>
      </w:pPr>
      <w:r w:rsidDel="00000000" w:rsidR="00000000" w:rsidRPr="00000000">
        <w:rPr>
          <w:sz w:val="24"/>
          <w:szCs w:val="24"/>
          <w:rtl w:val="0"/>
        </w:rPr>
        <w:t xml:space="preserve">On-chain data reveals that large ADA wallets are increasing their holdings again, suggesting long-term investors are confident in the recent rally. Analysts believe that if ADA can maintain its position above $0.60, it could test $0.85 in the coming weeks. The next resistance level sits at $0.70, and if that breaks, the run could extend further, especially with Cardano's growing presence in the DeFi and NFT space. </w:t>
      </w:r>
    </w:p>
    <w:p w:rsidR="00000000" w:rsidDel="00000000" w:rsidP="00000000" w:rsidRDefault="00000000" w:rsidRPr="00000000" w14:paraId="0000000D">
      <w:pPr>
        <w:pStyle w:val="Heading2"/>
        <w:spacing w:after="240" w:before="200" w:lineRule="auto"/>
        <w:rPr>
          <w:b w:val="1"/>
        </w:rPr>
      </w:pPr>
      <w:bookmarkStart w:colFirst="0" w:colLast="0" w:name="_vhir0bx9d4go" w:id="2"/>
      <w:bookmarkEnd w:id="2"/>
      <w:r w:rsidDel="00000000" w:rsidR="00000000" w:rsidRPr="00000000">
        <w:rPr>
          <w:b w:val="1"/>
          <w:rtl w:val="0"/>
        </w:rPr>
        <w:t xml:space="preserve">Zcash Moves Toward $300 With Strong Buying Pressure</w:t>
      </w:r>
      <w:r w:rsidDel="00000000" w:rsidR="00000000" w:rsidRPr="00000000">
        <w:rPr>
          <w:rtl w:val="0"/>
        </w:rPr>
      </w:r>
    </w:p>
    <w:p w:rsidR="00000000" w:rsidDel="00000000" w:rsidP="00000000" w:rsidRDefault="00000000" w:rsidRPr="00000000" w14:paraId="0000000E">
      <w:pPr>
        <w:spacing w:after="240" w:before="200" w:lineRule="auto"/>
        <w:rPr>
          <w:sz w:val="24"/>
          <w:szCs w:val="24"/>
        </w:rPr>
      </w:pPr>
      <w:r w:rsidDel="00000000" w:rsidR="00000000" w:rsidRPr="00000000">
        <w:rPr>
          <w:sz w:val="24"/>
          <w:szCs w:val="24"/>
          <w:rtl w:val="0"/>
        </w:rPr>
        <w:t xml:space="preserve">Zcash (ZEC) is gaining momentum, trading at $256.30 with a 24-hour high of $283.50. The coin has surged over 8% in the past day, driven by strong technical indicators and increased retail interest. </w:t>
      </w:r>
    </w:p>
    <w:p w:rsidR="00000000" w:rsidDel="00000000" w:rsidP="00000000" w:rsidRDefault="00000000" w:rsidRPr="00000000" w14:paraId="0000000F">
      <w:pPr>
        <w:spacing w:after="240" w:before="200" w:lineRule="auto"/>
        <w:rPr>
          <w:sz w:val="24"/>
          <w:szCs w:val="24"/>
        </w:rPr>
      </w:pPr>
      <w:r w:rsidDel="00000000" w:rsidR="00000000" w:rsidRPr="00000000">
        <w:rPr>
          <w:sz w:val="24"/>
          <w:szCs w:val="24"/>
          <w:rtl w:val="0"/>
        </w:rPr>
        <w:t xml:space="preserve">Key support at $238 has held firm, with the 20-day Exponential Moving Average (EMA) reinforcing this level. A breakout above the $300 resistance zone could signal a continuation of the bullish trend. On-chain data shows rising buyer dominance and retail accumulation, suggesting growing confidence in ZEC's potential. </w:t>
      </w:r>
    </w:p>
    <w:p w:rsidR="00000000" w:rsidDel="00000000" w:rsidP="00000000" w:rsidRDefault="00000000" w:rsidRPr="00000000" w14:paraId="00000010">
      <w:pPr>
        <w:spacing w:after="240" w:before="200" w:lineRule="auto"/>
        <w:rPr>
          <w:sz w:val="24"/>
          <w:szCs w:val="24"/>
        </w:rPr>
      </w:pPr>
      <w:r w:rsidDel="00000000" w:rsidR="00000000" w:rsidRPr="00000000">
        <w:rPr>
          <w:sz w:val="24"/>
          <w:szCs w:val="24"/>
        </w:rPr>
        <w:drawing>
          <wp:inline distB="114300" distT="114300" distL="114300" distR="114300">
            <wp:extent cx="5943600" cy="39497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00" w:lineRule="auto"/>
        <w:rPr>
          <w:sz w:val="24"/>
          <w:szCs w:val="24"/>
        </w:rPr>
      </w:pPr>
      <w:r w:rsidDel="00000000" w:rsidR="00000000" w:rsidRPr="00000000">
        <w:rPr>
          <w:sz w:val="24"/>
          <w:szCs w:val="24"/>
          <w:rtl w:val="0"/>
        </w:rPr>
        <w:t xml:space="preserve">The recent surge in the shielded pool, now exceeding 4.5 million ZEC, indicates increased privacy adoption and reduced market liquidity, which could further support price appreciation. If ZEC maintains its current momentum and clears the $300 resistance, it may target higher levels, with analysts eyeing a potential rally toward $350–$380 by year-end. Investors should monitor ZEC's performance closely, as breaking the $300 barrier could lead to significant gains.</w:t>
      </w:r>
    </w:p>
    <w:p w:rsidR="00000000" w:rsidDel="00000000" w:rsidP="00000000" w:rsidRDefault="00000000" w:rsidRPr="00000000" w14:paraId="00000012">
      <w:pPr>
        <w:pStyle w:val="Heading2"/>
        <w:spacing w:after="240" w:before="200" w:lineRule="auto"/>
        <w:rPr>
          <w:b w:val="1"/>
        </w:rPr>
      </w:pPr>
      <w:bookmarkStart w:colFirst="0" w:colLast="0" w:name="_nnzxaas2rpuv" w:id="3"/>
      <w:bookmarkEnd w:id="3"/>
      <w:r w:rsidDel="00000000" w:rsidR="00000000" w:rsidRPr="00000000">
        <w:rPr>
          <w:b w:val="1"/>
          <w:rtl w:val="0"/>
        </w:rPr>
        <w:t xml:space="preserve">BlockDAG’s $0.0015 Presale: The Last Opportunity Before the AMA</w:t>
      </w:r>
    </w:p>
    <w:p w:rsidR="00000000" w:rsidDel="00000000" w:rsidP="00000000" w:rsidRDefault="00000000" w:rsidRPr="00000000" w14:paraId="00000013">
      <w:pPr>
        <w:spacing w:after="240" w:before="200" w:lineRule="auto"/>
        <w:rPr>
          <w:sz w:val="24"/>
          <w:szCs w:val="24"/>
        </w:rPr>
      </w:pPr>
      <w:r w:rsidDel="00000000" w:rsidR="00000000" w:rsidRPr="00000000">
        <w:rPr>
          <w:sz w:val="24"/>
          <w:szCs w:val="24"/>
          <w:rtl w:val="0"/>
        </w:rPr>
        <w:t xml:space="preserve">BlockDAG is steadily reshaping the blockchain space, and those paying close attention are already recognising its unique advantages. At its core, the platform combines the speed and scalability of Directed Acyclic Graphs (DAG) with the proven security of Proof-of-Work (PoW). This hybrid approach solves a problem that has slowed many networks: orphan blocks. </w:t>
      </w:r>
    </w:p>
    <w:p w:rsidR="00000000" w:rsidDel="00000000" w:rsidP="00000000" w:rsidRDefault="00000000" w:rsidRPr="00000000" w14:paraId="00000014">
      <w:pPr>
        <w:spacing w:after="240" w:before="200" w:lineRule="auto"/>
        <w:rPr>
          <w:sz w:val="24"/>
          <w:szCs w:val="24"/>
        </w:rPr>
      </w:pPr>
      <w:r w:rsidDel="00000000" w:rsidR="00000000" w:rsidRPr="00000000">
        <w:rPr>
          <w:sz w:val="24"/>
          <w:szCs w:val="24"/>
          <w:rtl w:val="0"/>
        </w:rPr>
        <w:t xml:space="preserve">By eliminating these inefficiencies, BlockDAG significantly increases transaction confirmation speed, allowing hundreds of blocks per second to be processed while maintaining full decentralisation. Unlike many projects that promise scalability in theory, BlockDAG delivers it in practice, a system built for real-world adoption and large-scale growth.</w:t>
      </w:r>
    </w:p>
    <w:p w:rsidR="00000000" w:rsidDel="00000000" w:rsidP="00000000" w:rsidRDefault="00000000" w:rsidRPr="00000000" w14:paraId="00000015">
      <w:pPr>
        <w:spacing w:before="200" w:lineRule="auto"/>
        <w:rPr>
          <w:sz w:val="24"/>
          <w:szCs w:val="24"/>
        </w:rPr>
      </w:pPr>
      <w:hyperlink r:id="rId12">
        <w:r w:rsidDel="00000000" w:rsidR="00000000" w:rsidRPr="00000000">
          <w:rPr>
            <w:color w:val="1155cc"/>
            <w:u w:val="single"/>
          </w:rPr>
          <w:drawing>
            <wp:inline distB="114300" distT="114300" distL="114300" distR="114300">
              <wp:extent cx="5731200" cy="32258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spacing w:after="240" w:before="200" w:lineRule="auto"/>
        <w:rPr>
          <w:sz w:val="24"/>
          <w:szCs w:val="24"/>
        </w:rPr>
      </w:pPr>
      <w:r w:rsidDel="00000000" w:rsidR="00000000" w:rsidRPr="00000000">
        <w:rPr>
          <w:sz w:val="24"/>
          <w:szCs w:val="24"/>
          <w:rtl w:val="0"/>
        </w:rPr>
        <w:t xml:space="preserve">The timing for buyers couldn’t be more critical. With the current presale price at just $0.0015 per coin, well below the expected $0.05 launch price, early participants have a rare opportunity to secure BDAG at a highly favourable entry point. The upcoming live AMA on Binance will spotlight BlockDAG’s roadmap, testnet progress, and real-world partnerships, likely driving demand and interest across the crypto community.</w:t>
      </w:r>
    </w:p>
    <w:p w:rsidR="00000000" w:rsidDel="00000000" w:rsidP="00000000" w:rsidRDefault="00000000" w:rsidRPr="00000000" w14:paraId="00000017">
      <w:pPr>
        <w:spacing w:after="240" w:before="200" w:lineRule="auto"/>
        <w:rPr/>
      </w:pPr>
      <w:r w:rsidDel="00000000" w:rsidR="00000000" w:rsidRPr="00000000">
        <w:rPr>
          <w:sz w:val="24"/>
          <w:szCs w:val="24"/>
          <w:rtl w:val="0"/>
        </w:rPr>
        <w:t xml:space="preserve">For buyers seeking high-potential opportunities, BlockDAG is more than just a digital asset; it is a chance to participate in the evolution of blockchain technology. Securing a position now could put you ahead of the curve, with early exposure to one of 2025’s most promising projects before broader attention and price appreciation take hold.</w:t>
      </w:r>
      <w:r w:rsidDel="00000000" w:rsidR="00000000" w:rsidRPr="00000000">
        <w:rPr>
          <w:rtl w:val="0"/>
        </w:rPr>
      </w:r>
    </w:p>
    <w:p w:rsidR="00000000" w:rsidDel="00000000" w:rsidP="00000000" w:rsidRDefault="00000000" w:rsidRPr="00000000" w14:paraId="00000018">
      <w:pPr>
        <w:pStyle w:val="Heading2"/>
        <w:spacing w:after="240" w:before="200" w:lineRule="auto"/>
        <w:rPr>
          <w:b w:val="1"/>
        </w:rPr>
      </w:pPr>
      <w:bookmarkStart w:colFirst="0" w:colLast="0" w:name="_subuc6jdgaas" w:id="4"/>
      <w:bookmarkEnd w:id="4"/>
      <w:r w:rsidDel="00000000" w:rsidR="00000000" w:rsidRPr="00000000">
        <w:rPr>
          <w:b w:val="1"/>
          <w:rtl w:val="0"/>
        </w:rPr>
        <w:t xml:space="preserve">Final Thoughts</w:t>
      </w:r>
    </w:p>
    <w:p w:rsidR="00000000" w:rsidDel="00000000" w:rsidP="00000000" w:rsidRDefault="00000000" w:rsidRPr="00000000" w14:paraId="00000019">
      <w:pPr>
        <w:spacing w:after="240" w:before="200" w:lineRule="auto"/>
        <w:rPr>
          <w:sz w:val="24"/>
          <w:szCs w:val="24"/>
        </w:rPr>
      </w:pPr>
      <w:r w:rsidDel="00000000" w:rsidR="00000000" w:rsidRPr="00000000">
        <w:rPr>
          <w:sz w:val="24"/>
          <w:szCs w:val="24"/>
          <w:rtl w:val="0"/>
        </w:rPr>
        <w:t xml:space="preserve">While Cardano (ADA) price update and Zcash (ZEC) price surge hint at short-term opportunities, BlockDAG offers a uniquely strategic investment. The network’s hybrid DAG + PoW structure isn’t just fast, but it is built to scale securely and efficiently, eliminating inefficiencies that slow other blockchains. Its presale pricing at $0.0015 per coin, well below the planned $0.05 launch, presents a rare early-mover advantage. </w:t>
      </w:r>
    </w:p>
    <w:p w:rsidR="00000000" w:rsidDel="00000000" w:rsidP="00000000" w:rsidRDefault="00000000" w:rsidRPr="00000000" w14:paraId="0000001A">
      <w:pPr>
        <w:spacing w:after="240" w:before="200" w:lineRule="auto"/>
        <w:rPr>
          <w:sz w:val="24"/>
          <w:szCs w:val="24"/>
        </w:rPr>
      </w:pPr>
      <w:r w:rsidDel="00000000" w:rsidR="00000000" w:rsidRPr="00000000">
        <w:rPr>
          <w:sz w:val="24"/>
          <w:szCs w:val="24"/>
          <w:rtl w:val="0"/>
        </w:rPr>
        <w:t xml:space="preserve">With the upcoming AMA expected to shine a wider spotlight on BlockDAG’s technology and roadmap, early participants could see significant gains as demand spikes. For investors tracking Cardano (ADA) price updates or following the Zcash (ZEC) price surge, BlockDAG stands out as the project combining cutting-edge tech, real-world adoption potential, and market momentum. Missing the presale now could mean being left behind in what’s shaping up to be 2025’s most closely watched crypto launch.</w:t>
      </w:r>
    </w:p>
    <w:p w:rsidR="00000000" w:rsidDel="00000000" w:rsidP="00000000" w:rsidRDefault="00000000" w:rsidRPr="00000000" w14:paraId="0000001B">
      <w:pPr>
        <w:spacing w:before="200" w:lineRule="auto"/>
        <w:rPr/>
      </w:pPr>
      <w:hyperlink r:id="rId14">
        <w:r w:rsidDel="00000000" w:rsidR="00000000" w:rsidRPr="00000000">
          <w:rPr>
            <w:color w:val="1155cc"/>
            <w:u w:val="single"/>
          </w:rPr>
          <w:drawing>
            <wp:inline distB="114300" distT="114300" distL="114300" distR="114300">
              <wp:extent cx="5731200" cy="7112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spacing w:after="200" w:before="200" w:lineRule="auto"/>
        <w:rPr>
          <w:sz w:val="24"/>
          <w:szCs w:val="24"/>
        </w:rPr>
      </w:pPr>
      <w:r w:rsidDel="00000000" w:rsidR="00000000" w:rsidRPr="00000000">
        <w:rPr>
          <w:sz w:val="24"/>
          <w:szCs w:val="24"/>
          <w:rtl w:val="0"/>
        </w:rPr>
        <w:t xml:space="preserve">Presale: </w:t>
      </w:r>
      <w:hyperlink r:id="rId16">
        <w:r w:rsidDel="00000000" w:rsidR="00000000" w:rsidRPr="00000000">
          <w:rPr>
            <w:color w:val="1155cc"/>
            <w:sz w:val="24"/>
            <w:szCs w:val="24"/>
            <w:rtl w:val="0"/>
          </w:rPr>
          <w:t xml:space="preserve">https://purchase.blockdag.network</w:t>
        </w:r>
      </w:hyperlink>
      <w:r w:rsidDel="00000000" w:rsidR="00000000" w:rsidRPr="00000000">
        <w:rPr>
          <w:rtl w:val="0"/>
        </w:rPr>
      </w:r>
    </w:p>
    <w:p w:rsidR="00000000" w:rsidDel="00000000" w:rsidP="00000000" w:rsidRDefault="00000000" w:rsidRPr="00000000" w14:paraId="0000001D">
      <w:pPr>
        <w:spacing w:after="200" w:before="200" w:lineRule="auto"/>
        <w:rPr>
          <w:sz w:val="24"/>
          <w:szCs w:val="24"/>
        </w:rPr>
      </w:pPr>
      <w:r w:rsidDel="00000000" w:rsidR="00000000" w:rsidRPr="00000000">
        <w:rPr>
          <w:sz w:val="24"/>
          <w:szCs w:val="24"/>
          <w:rtl w:val="0"/>
        </w:rPr>
        <w:t xml:space="preserve">Website: </w:t>
      </w:r>
      <w:hyperlink r:id="rId17">
        <w:r w:rsidDel="00000000" w:rsidR="00000000" w:rsidRPr="00000000">
          <w:rPr>
            <w:color w:val="1155cc"/>
            <w:sz w:val="24"/>
            <w:szCs w:val="24"/>
            <w:rtl w:val="0"/>
          </w:rPr>
          <w:t xml:space="preserve">https://blockdag.network</w:t>
        </w:r>
      </w:hyperlink>
      <w:r w:rsidDel="00000000" w:rsidR="00000000" w:rsidRPr="00000000">
        <w:rPr>
          <w:rtl w:val="0"/>
        </w:rPr>
      </w:r>
    </w:p>
    <w:p w:rsidR="00000000" w:rsidDel="00000000" w:rsidP="00000000" w:rsidRDefault="00000000" w:rsidRPr="00000000" w14:paraId="0000001E">
      <w:pPr>
        <w:spacing w:after="200" w:before="200" w:lineRule="auto"/>
        <w:rPr>
          <w:sz w:val="24"/>
          <w:szCs w:val="24"/>
        </w:rPr>
      </w:pPr>
      <w:r w:rsidDel="00000000" w:rsidR="00000000" w:rsidRPr="00000000">
        <w:rPr>
          <w:sz w:val="24"/>
          <w:szCs w:val="24"/>
          <w:rtl w:val="0"/>
        </w:rPr>
        <w:t xml:space="preserve">Telegram: </w:t>
      </w:r>
      <w:hyperlink r:id="rId18">
        <w:r w:rsidDel="00000000" w:rsidR="00000000" w:rsidRPr="00000000">
          <w:rPr>
            <w:color w:val="1155cc"/>
            <w:sz w:val="24"/>
            <w:szCs w:val="24"/>
            <w:rtl w:val="0"/>
          </w:rPr>
          <w:t xml:space="preserve">https://t.me/blockDAGnetworkOfficial</w:t>
        </w:r>
      </w:hyperlink>
      <w:r w:rsidDel="00000000" w:rsidR="00000000" w:rsidRPr="00000000">
        <w:rPr>
          <w:rtl w:val="0"/>
        </w:rPr>
      </w:r>
    </w:p>
    <w:p w:rsidR="00000000" w:rsidDel="00000000" w:rsidP="00000000" w:rsidRDefault="00000000" w:rsidRPr="00000000" w14:paraId="0000001F">
      <w:pPr>
        <w:spacing w:after="200" w:before="200" w:lineRule="auto"/>
        <w:rPr>
          <w:color w:val="1d1c1d"/>
          <w:sz w:val="24"/>
          <w:szCs w:val="24"/>
          <w:highlight w:val="white"/>
        </w:rPr>
      </w:pPr>
      <w:r w:rsidDel="00000000" w:rsidR="00000000" w:rsidRPr="00000000">
        <w:rPr>
          <w:sz w:val="24"/>
          <w:szCs w:val="24"/>
          <w:rtl w:val="0"/>
        </w:rPr>
        <w:t xml:space="preserve">Discord: </w:t>
      </w:r>
      <w:hyperlink r:id="rId19">
        <w:r w:rsidDel="00000000" w:rsidR="00000000" w:rsidRPr="00000000">
          <w:rPr>
            <w:color w:val="1155cc"/>
            <w:sz w:val="24"/>
            <w:szCs w:val="24"/>
            <w:rtl w:val="0"/>
          </w:rPr>
          <w:t xml:space="preserve">https://discord.gg/Q7BxghMVyu</w:t>
        </w:r>
      </w:hyperlink>
      <w:r w:rsidDel="00000000" w:rsidR="00000000" w:rsidRPr="00000000">
        <w:rPr>
          <w:rtl w:val="0"/>
        </w:rPr>
      </w:r>
    </w:p>
    <w:p w:rsidR="00000000" w:rsidDel="00000000" w:rsidP="00000000" w:rsidRDefault="00000000" w:rsidRPr="00000000" w14:paraId="00000020">
      <w:pPr>
        <w:spacing w:after="240" w:before="200" w:lineRule="auto"/>
        <w:rPr/>
      </w:pPr>
      <w:r w:rsidDel="00000000" w:rsidR="00000000" w:rsidRPr="00000000">
        <w:rPr>
          <w:rtl w:val="0"/>
        </w:rPr>
      </w:r>
    </w:p>
    <w:p w:rsidR="00000000" w:rsidDel="00000000" w:rsidP="00000000" w:rsidRDefault="00000000" w:rsidRPr="00000000" w14:paraId="00000021">
      <w:pPr>
        <w:spacing w:after="240" w:before="200" w:lineRule="auto"/>
        <w:rPr/>
      </w:pPr>
      <w:r w:rsidDel="00000000" w:rsidR="00000000" w:rsidRPr="00000000">
        <w:rPr>
          <w:rtl w:val="0"/>
        </w:rPr>
      </w:r>
    </w:p>
    <w:p w:rsidR="00000000" w:rsidDel="00000000" w:rsidP="00000000" w:rsidRDefault="00000000" w:rsidRPr="00000000" w14:paraId="00000022">
      <w:pPr>
        <w:spacing w:after="240" w:before="200" w:lineRule="auto"/>
        <w:rPr/>
      </w:pPr>
      <w:r w:rsidDel="00000000" w:rsidR="00000000" w:rsidRPr="00000000">
        <w:rPr>
          <w:rtl w:val="0"/>
        </w:rPr>
      </w:r>
    </w:p>
    <w:p w:rsidR="00000000" w:rsidDel="00000000" w:rsidP="00000000" w:rsidRDefault="00000000" w:rsidRPr="00000000" w14:paraId="00000023">
      <w:pPr>
        <w:spacing w:before="20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s://blockdag.ne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ckdag.network/" TargetMode="External"/><Relationship Id="rId15" Type="http://schemas.openxmlformats.org/officeDocument/2006/relationships/image" Target="media/image4.png"/><Relationship Id="rId14" Type="http://schemas.openxmlformats.org/officeDocument/2006/relationships/hyperlink" Target="https://blockdag.network/" TargetMode="External"/><Relationship Id="rId17" Type="http://schemas.openxmlformats.org/officeDocument/2006/relationships/hyperlink" Target="https://blockdag.network/" TargetMode="External"/><Relationship Id="rId16" Type="http://schemas.openxmlformats.org/officeDocument/2006/relationships/hyperlink" Target="https://purchase.blockdag.network/" TargetMode="External"/><Relationship Id="rId5" Type="http://schemas.openxmlformats.org/officeDocument/2006/relationships/styles" Target="styles.xml"/><Relationship Id="rId19" Type="http://schemas.openxmlformats.org/officeDocument/2006/relationships/hyperlink" Target="https://discord.gg/Q7BxghMVyu" TargetMode="External"/><Relationship Id="rId6" Type="http://schemas.openxmlformats.org/officeDocument/2006/relationships/hyperlink" Target="https://blockdag.network/" TargetMode="External"/><Relationship Id="rId18" Type="http://schemas.openxmlformats.org/officeDocument/2006/relationships/hyperlink" Target="https://t.me/blockDAGnetworkOfficial" TargetMode="External"/><Relationship Id="rId7" Type="http://schemas.openxmlformats.org/officeDocument/2006/relationships/image" Target="media/image1.png"/><Relationship Id="rId8" Type="http://schemas.openxmlformats.org/officeDocument/2006/relationships/hyperlink" Target="https://blockda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