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00" w:lineRule="auto"/>
        <w:jc w:val="both"/>
        <w:rPr>
          <w:b w:val="1"/>
        </w:rPr>
      </w:pPr>
      <w:bookmarkStart w:colFirst="0" w:colLast="0" w:name="_v7jvg4qhlb6s" w:id="0"/>
      <w:bookmarkEnd w:id="0"/>
      <w:r w:rsidDel="00000000" w:rsidR="00000000" w:rsidRPr="00000000">
        <w:rPr>
          <w:b w:val="1"/>
          <w:u w:val="single"/>
        </w:rPr>
        <w:drawing>
          <wp:inline distB="114300" distT="114300" distL="114300" distR="114300">
            <wp:extent cx="5943600" cy="3340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340100"/>
                    </a:xfrm>
                    <a:prstGeom prst="rect"/>
                    <a:ln/>
                  </pic:spPr>
                </pic:pic>
              </a:graphicData>
            </a:graphic>
          </wp:inline>
        </w:drawing>
      </w:r>
      <w:r w:rsidDel="00000000" w:rsidR="00000000" w:rsidRPr="00000000">
        <w:rPr>
          <w:b w:val="1"/>
          <w:u w:val="single"/>
          <w:rtl w:val="0"/>
        </w:rPr>
        <w:t xml:space="preserve">Cardano</w:t>
      </w:r>
      <w:r w:rsidDel="00000000" w:rsidR="00000000" w:rsidRPr="00000000">
        <w:rPr>
          <w:b w:val="1"/>
          <w:rtl w:val="0"/>
        </w:rPr>
        <w:t xml:space="preserve"> Price Prediction if </w:t>
      </w:r>
      <w:r w:rsidDel="00000000" w:rsidR="00000000" w:rsidRPr="00000000">
        <w:rPr>
          <w:b w:val="1"/>
          <w:u w:val="single"/>
          <w:rtl w:val="0"/>
        </w:rPr>
        <w:t xml:space="preserve">Ethereum</w:t>
      </w:r>
      <w:r w:rsidDel="00000000" w:rsidR="00000000" w:rsidRPr="00000000">
        <w:rPr>
          <w:b w:val="1"/>
          <w:rtl w:val="0"/>
        </w:rPr>
        <w:t xml:space="preserve"> Reaches $20,000</w:t>
      </w:r>
    </w:p>
    <w:p w:rsidR="00000000" w:rsidDel="00000000" w:rsidP="00000000" w:rsidRDefault="00000000" w:rsidRPr="00000000" w14:paraId="00000002">
      <w:pPr>
        <w:spacing w:after="200" w:lineRule="auto"/>
        <w:jc w:val="both"/>
        <w:rPr/>
      </w:pPr>
      <w:r w:rsidDel="00000000" w:rsidR="00000000" w:rsidRPr="00000000">
        <w:rPr>
          <w:rtl w:val="0"/>
        </w:rPr>
        <w:t xml:space="preserve">Cardano currently exchanges hands at $0.64, continuing its recent price underperformance. For context, ADA is d</w:t>
      </w:r>
      <w:r w:rsidDel="00000000" w:rsidR="00000000" w:rsidRPr="00000000">
        <w:rPr>
          <w:rtl w:val="0"/>
        </w:rPr>
        <w:t xml:space="preserve">own</w:t>
      </w:r>
      <w:r w:rsidDel="00000000" w:rsidR="00000000" w:rsidRPr="00000000">
        <w:rPr>
          <w:rtl w:val="0"/>
        </w:rPr>
        <w:t xml:space="preserve"> 2% in the past 24 hours, 7.8% in the past seven days, and a staggering 22% in the past month.</w:t>
      </w:r>
    </w:p>
    <w:p w:rsidR="00000000" w:rsidDel="00000000" w:rsidP="00000000" w:rsidRDefault="00000000" w:rsidRPr="00000000" w14:paraId="00000003">
      <w:pPr>
        <w:spacing w:after="200" w:lineRule="auto"/>
        <w:jc w:val="both"/>
        <w:rPr/>
      </w:pPr>
      <w:r w:rsidDel="00000000" w:rsidR="00000000" w:rsidRPr="00000000">
        <w:rPr>
          <w:rtl w:val="0"/>
        </w:rPr>
        <w:t xml:space="preserve">Nonetheless, bullish sentiments remain high among market analysts.With emerging institutional use cases, a broader positive market outlook, and ecosystem developments, many are still hopeful that </w:t>
      </w:r>
      <w:hyperlink r:id="rId7">
        <w:r w:rsidDel="00000000" w:rsidR="00000000" w:rsidRPr="00000000">
          <w:rPr>
            <w:b w:val="1"/>
            <w:color w:val="1155cc"/>
            <w:u w:val="single"/>
            <w:rtl w:val="0"/>
          </w:rPr>
          <w:t xml:space="preserve">Cardano and Ethereum performance</w:t>
        </w:r>
      </w:hyperlink>
      <w:r w:rsidDel="00000000" w:rsidR="00000000" w:rsidRPr="00000000">
        <w:rPr>
          <w:rtl w:val="0"/>
        </w:rPr>
        <w:t xml:space="preserve"> will turn things around and target much higher prices.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As a result, we will analyze the possible price target for Cardano if </w:t>
      </w:r>
      <w:hyperlink r:id="rId8">
        <w:r w:rsidDel="00000000" w:rsidR="00000000" w:rsidRPr="00000000">
          <w:rPr>
            <w:b w:val="1"/>
            <w:color w:val="1155cc"/>
            <w:u w:val="single"/>
            <w:rtl w:val="0"/>
          </w:rPr>
          <w:t xml:space="preserve">Ethereum and Cardano market trends</w:t>
        </w:r>
      </w:hyperlink>
      <w:hyperlink r:id="rId9">
        <w:r w:rsidDel="00000000" w:rsidR="00000000" w:rsidRPr="00000000">
          <w:rPr>
            <w:color w:val="1155cc"/>
            <w:u w:val="single"/>
            <w:rtl w:val="0"/>
          </w:rPr>
          <w:t xml:space="preserve"> continue to align</w:t>
        </w:r>
      </w:hyperlink>
      <w:r w:rsidDel="00000000" w:rsidR="00000000" w:rsidRPr="00000000">
        <w:rPr>
          <w:rtl w:val="0"/>
        </w:rPr>
        <w:t xml:space="preserve"> and Ethereum, being the leader of the altcoin sector, reaches $20,000.</w:t>
      </w:r>
    </w:p>
    <w:p w:rsidR="00000000" w:rsidDel="00000000" w:rsidP="00000000" w:rsidRDefault="00000000" w:rsidRPr="00000000" w14:paraId="00000005">
      <w:pPr>
        <w:pStyle w:val="Heading2"/>
        <w:spacing w:after="200" w:lineRule="auto"/>
        <w:jc w:val="both"/>
        <w:rPr/>
      </w:pPr>
      <w:bookmarkStart w:colFirst="0" w:colLast="0" w:name="_smwwb4d565r4" w:id="1"/>
      <w:bookmarkEnd w:id="1"/>
      <w:r w:rsidDel="00000000" w:rsidR="00000000" w:rsidRPr="00000000">
        <w:rPr>
          <w:rtl w:val="0"/>
        </w:rPr>
        <w:t xml:space="preserve">Ethereum to $20,000 Projections</w:t>
      </w:r>
    </w:p>
    <w:p w:rsidR="00000000" w:rsidDel="00000000" w:rsidP="00000000" w:rsidRDefault="00000000" w:rsidRPr="00000000" w14:paraId="00000006">
      <w:pPr>
        <w:spacing w:after="200" w:lineRule="auto"/>
        <w:jc w:val="both"/>
        <w:rPr/>
      </w:pPr>
      <w:r w:rsidDel="00000000" w:rsidR="00000000" w:rsidRPr="00000000">
        <w:rPr>
          <w:rtl w:val="0"/>
        </w:rPr>
        <w:t xml:space="preserve">While Ethereum is d</w:t>
      </w:r>
      <w:r w:rsidDel="00000000" w:rsidR="00000000" w:rsidRPr="00000000">
        <w:rPr>
          <w:rtl w:val="0"/>
        </w:rPr>
        <w:t xml:space="preserve">own</w:t>
      </w:r>
      <w:r w:rsidDel="00000000" w:rsidR="00000000" w:rsidRPr="00000000">
        <w:rPr>
          <w:rtl w:val="0"/>
        </w:rPr>
        <w:t xml:space="preserve"> 10% in the past 30 days, it remains one of the standout coins this season. For context, Ether rallied from around $2,500 in July to $4,950 in August before the current consolidation.</w:t>
      </w:r>
    </w:p>
    <w:p w:rsidR="00000000" w:rsidDel="00000000" w:rsidP="00000000" w:rsidRDefault="00000000" w:rsidRPr="00000000" w14:paraId="00000007">
      <w:pPr>
        <w:spacing w:after="200" w:lineRule="auto"/>
        <w:jc w:val="both"/>
        <w:rPr/>
      </w:pPr>
      <w:r w:rsidDel="00000000" w:rsidR="00000000" w:rsidRPr="00000000">
        <w:rPr>
          <w:rtl w:val="0"/>
        </w:rPr>
        <w:t xml:space="preserve">Nonetheless, many suggest that Ethereum could see far higher prices. Fundstrat CIO Tom Lee is one of the top industry leaders who shares the sentiment, predicting that Ether could rally to $12,000 by the end of this year and subsequently reach $60,000 in a few years.</w:t>
      </w:r>
    </w:p>
    <w:p w:rsidR="00000000" w:rsidDel="00000000" w:rsidP="00000000" w:rsidRDefault="00000000" w:rsidRPr="00000000" w14:paraId="00000008">
      <w:pPr>
        <w:spacing w:after="200" w:lineRule="auto"/>
        <w:jc w:val="both"/>
        <w:rPr/>
      </w:pPr>
      <w:r w:rsidDel="00000000" w:rsidR="00000000" w:rsidRPr="00000000">
        <w:rPr>
          <w:rtl w:val="0"/>
        </w:rPr>
        <w:t xml:space="preserve">Analyst Ted also </w:t>
      </w:r>
      <w:r w:rsidDel="00000000" w:rsidR="00000000" w:rsidRPr="00000000">
        <w:rPr>
          <w:rtl w:val="0"/>
        </w:rPr>
        <w:t xml:space="preserve">shared on X</w:t>
      </w:r>
      <w:r w:rsidDel="00000000" w:rsidR="00000000" w:rsidRPr="00000000">
        <w:rPr>
          <w:rtl w:val="0"/>
        </w:rPr>
        <w:t xml:space="preserve"> that Ethereum will peak between $18,000 and $20,000 this cycle. His bullish stance comes from the prospect of Ether catching up with the global M2 supply amid trend correlation.</w:t>
      </w:r>
    </w:p>
    <w:p w:rsidR="00000000" w:rsidDel="00000000" w:rsidP="00000000" w:rsidRDefault="00000000" w:rsidRPr="00000000" w14:paraId="00000009">
      <w:pPr>
        <w:pStyle w:val="Heading2"/>
        <w:spacing w:after="200" w:lineRule="auto"/>
        <w:jc w:val="both"/>
        <w:rPr/>
      </w:pPr>
      <w:bookmarkStart w:colFirst="0" w:colLast="0" w:name="_cr2qf76sp5k" w:id="2"/>
      <w:bookmarkEnd w:id="2"/>
      <w:r w:rsidDel="00000000" w:rsidR="00000000" w:rsidRPr="00000000">
        <w:rPr>
          <w:rtl w:val="0"/>
        </w:rPr>
        <w:t xml:space="preserve">The Price of Cardano if Ethereum Reaches $20,000</w:t>
      </w:r>
    </w:p>
    <w:p w:rsidR="00000000" w:rsidDel="00000000" w:rsidP="00000000" w:rsidRDefault="00000000" w:rsidRPr="00000000" w14:paraId="0000000A">
      <w:pPr>
        <w:spacing w:after="200" w:lineRule="auto"/>
        <w:jc w:val="both"/>
        <w:rPr/>
      </w:pPr>
      <w:r w:rsidDel="00000000" w:rsidR="00000000" w:rsidRPr="00000000">
        <w:rPr>
          <w:rtl w:val="0"/>
        </w:rPr>
        <w:t xml:space="preserve">To understand the full effect of an Ethereum rally to $20,000 on Cardano, we asked OpenAI’s ChatGPT. The chatbot presented several analogies to this event, presenting both bullish, moderate, and bearish cases.</w:t>
      </w:r>
    </w:p>
    <w:p w:rsidR="00000000" w:rsidDel="00000000" w:rsidP="00000000" w:rsidRDefault="00000000" w:rsidRPr="00000000" w14:paraId="0000000B">
      <w:pPr>
        <w:spacing w:after="200" w:lineRule="auto"/>
        <w:jc w:val="both"/>
        <w:rPr/>
      </w:pPr>
      <w:r w:rsidDel="00000000" w:rsidR="00000000" w:rsidRPr="00000000">
        <w:rPr>
          <w:rtl w:val="0"/>
        </w:rPr>
        <w:t xml:space="preserve">For context, Ethereum trends at $3,853 at the time of writing, with a market cap of $465 billion. Hence, a rally to $20,000 will culminate in a 5.2x upsurge, taking its market cap to $2.41 trillion.</w:t>
      </w:r>
    </w:p>
    <w:p w:rsidR="00000000" w:rsidDel="00000000" w:rsidP="00000000" w:rsidRDefault="00000000" w:rsidRPr="00000000" w14:paraId="0000000C">
      <w:pPr>
        <w:spacing w:after="200" w:lineRule="auto"/>
        <w:jc w:val="both"/>
        <w:rPr/>
      </w:pPr>
      <w:r w:rsidDel="00000000" w:rsidR="00000000" w:rsidRPr="00000000">
        <w:rPr>
          <w:rtl w:val="0"/>
        </w:rPr>
        <w:t xml:space="preserve">Applying that directly to Cardano, assuming it rises proportionally to Ethereum, would see ADA reach a new all-time high of $3.32. But ChatGPT noted that the dynamics of the market make such an ideal correlation essentially impossible; hence, it shared a realistic target under different market conditions.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This analysis underscores how closely </w:t>
      </w:r>
      <w:hyperlink r:id="rId10">
        <w:r w:rsidDel="00000000" w:rsidR="00000000" w:rsidRPr="00000000">
          <w:rPr>
            <w:b w:val="1"/>
            <w:color w:val="1155cc"/>
            <w:u w:val="single"/>
            <w:rtl w:val="0"/>
          </w:rPr>
          <w:t xml:space="preserve">Cardano and Ethereum price movement</w:t>
        </w:r>
      </w:hyperlink>
      <w:hyperlink r:id="rId11">
        <w:r w:rsidDel="00000000" w:rsidR="00000000" w:rsidRPr="00000000">
          <w:rPr>
            <w:color w:val="1155cc"/>
            <w:u w:val="single"/>
            <w:rtl w:val="0"/>
          </w:rPr>
          <w:t xml:space="preserve"> remains intertwined</w:t>
        </w:r>
      </w:hyperlink>
      <w:r w:rsidDel="00000000" w:rsidR="00000000" w:rsidRPr="00000000">
        <w:rPr>
          <w:rtl w:val="0"/>
        </w:rPr>
        <w:t xml:space="preserve">, especially during major bull cycles driven by institutional and retail momentum. In a bearish case, Cardano would rally 2x as Ethereum hits $20,000, reaching a price of $1.28. In a moderate scenario, the price of ADA would appreciate fourfold, reaching $2.56. However, a bullish and extremely bullish case will see ADA outperform Ether with a 6.8x and 10.2x uptick. This culminates in prices of $4.35 and $6.52, respectively.</w:t>
      </w:r>
    </w:p>
    <w:p w:rsidR="00000000" w:rsidDel="00000000" w:rsidP="00000000" w:rsidRDefault="00000000" w:rsidRPr="00000000" w14:paraId="0000000E">
      <w:pPr>
        <w:pStyle w:val="Heading2"/>
        <w:spacing w:after="240" w:before="240" w:lineRule="auto"/>
        <w:jc w:val="both"/>
        <w:rPr/>
      </w:pPr>
      <w:bookmarkStart w:colFirst="0" w:colLast="0" w:name="_b45gshowu1p0" w:id="3"/>
      <w:bookmarkEnd w:id="3"/>
      <w:r w:rsidDel="00000000" w:rsidR="00000000" w:rsidRPr="00000000">
        <w:rPr>
          <w:rtl w:val="0"/>
        </w:rPr>
        <w:t xml:space="preserve">Expert Research Shares New 100-Fold Coin</w:t>
      </w:r>
    </w:p>
    <w:p w:rsidR="00000000" w:rsidDel="00000000" w:rsidP="00000000" w:rsidRDefault="00000000" w:rsidRPr="00000000" w14:paraId="0000000F">
      <w:pPr>
        <w:spacing w:after="200" w:lineRule="auto"/>
        <w:jc w:val="both"/>
        <w:rPr/>
      </w:pPr>
      <w:r w:rsidDel="00000000" w:rsidR="00000000" w:rsidRPr="00000000">
        <w:rPr>
          <w:rtl w:val="0"/>
        </w:rPr>
        <w:t xml:space="preserve">If you want to capitalize on this bull run and turn your moderate capital into generational prosperity, low and mid-cap altcoins are your best bet. Recent research has filtered the noise and identified </w:t>
      </w:r>
      <w:hyperlink r:id="rId12">
        <w:r w:rsidDel="00000000" w:rsidR="00000000" w:rsidRPr="00000000">
          <w:rPr>
            <w:color w:val="1155cc"/>
            <w:u w:val="single"/>
            <w:rtl w:val="0"/>
          </w:rPr>
          <w:t xml:space="preserve">Minotaurus (MTAUR)</w:t>
        </w:r>
      </w:hyperlink>
      <w:r w:rsidDel="00000000" w:rsidR="00000000" w:rsidRPr="00000000">
        <w:rPr>
          <w:rtl w:val="0"/>
        </w:rPr>
        <w:t xml:space="preserve"> as the next promising coin that could potentially turn your 100 USDT into millions.</w:t>
      </w:r>
    </w:p>
    <w:p w:rsidR="00000000" w:rsidDel="00000000" w:rsidP="00000000" w:rsidRDefault="00000000" w:rsidRPr="00000000" w14:paraId="00000010">
      <w:pPr>
        <w:spacing w:after="200" w:lineRule="auto"/>
        <w:jc w:val="both"/>
        <w:rPr/>
      </w:pPr>
      <w:r w:rsidDel="00000000" w:rsidR="00000000" w:rsidRPr="00000000">
        <w:rPr>
          <w:rtl w:val="0"/>
        </w:rPr>
        <w:t xml:space="preserve">Interestingly, Minotaurus has sh</w:t>
      </w:r>
      <w:r w:rsidDel="00000000" w:rsidR="00000000" w:rsidRPr="00000000">
        <w:rPr>
          <w:rtl w:val="0"/>
        </w:rPr>
        <w:t xml:space="preserve">own</w:t>
      </w:r>
      <w:r w:rsidDel="00000000" w:rsidR="00000000" w:rsidRPr="00000000">
        <w:rPr>
          <w:rtl w:val="0"/>
        </w:rPr>
        <w:t xml:space="preserve"> all the promising signs of a must-have token, with massive adoption and bullish momentum backing its rise to prominence. The perfect choice of a low-cost and effective blockchain, the casual gaming niche, and real-world utility has distinguished it as one of the top contenders for insane upsurges this cycle.</w:t>
      </w:r>
    </w:p>
    <w:p w:rsidR="00000000" w:rsidDel="00000000" w:rsidP="00000000" w:rsidRDefault="00000000" w:rsidRPr="00000000" w14:paraId="00000011">
      <w:pPr>
        <w:spacing w:after="200" w:before="240" w:lineRule="auto"/>
        <w:jc w:val="both"/>
        <w:rPr/>
      </w:pPr>
      <w:r w:rsidDel="00000000" w:rsidR="00000000" w:rsidRPr="00000000">
        <w:rPr>
          <w:rtl w:val="0"/>
        </w:rPr>
        <w:t xml:space="preserve">Currently </w:t>
      </w:r>
      <w:r w:rsidDel="00000000" w:rsidR="00000000" w:rsidRPr="00000000">
        <w:rPr>
          <w:rtl w:val="0"/>
        </w:rPr>
        <w:t xml:space="preserve">selling at 0.0001247 USDT</w:t>
      </w:r>
      <w:r w:rsidDel="00000000" w:rsidR="00000000" w:rsidRPr="00000000">
        <w:rPr>
          <w:rtl w:val="0"/>
        </w:rPr>
        <w:t xml:space="preserve">, Minotaurus offers not just a fair entry but also an affordable price for accumulation, considering its future trajectory. Further backed by its buzzing community and clear use case, MTAUR could replicate the early success of top assets like Solana, Dogecoin, and XRP.</w:t>
      </w:r>
    </w:p>
    <w:p w:rsidR="00000000" w:rsidDel="00000000" w:rsidP="00000000" w:rsidRDefault="00000000" w:rsidRPr="00000000" w14:paraId="00000012">
      <w:pPr>
        <w:pStyle w:val="Heading2"/>
        <w:spacing w:after="200" w:before="240" w:lineRule="auto"/>
        <w:jc w:val="both"/>
        <w:rPr/>
      </w:pPr>
      <w:bookmarkStart w:colFirst="0" w:colLast="0" w:name="_44gabzk9nvp7" w:id="4"/>
      <w:bookmarkEnd w:id="4"/>
      <w:r w:rsidDel="00000000" w:rsidR="00000000" w:rsidRPr="00000000">
        <w:rPr>
          <w:rtl w:val="0"/>
        </w:rPr>
        <w:t xml:space="preserve">Can MTAUR Make You a Millionaire?</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One can acquire over 800,000 MTAUR with 100 USDT at the current market price. Let’s assume that MTAUR hypothetically rallies over 86,000%, similar to how XRP did from its all-time low; the 100 USDT portfolio would exceed 86,100 USDT.</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Now, imagine buying 1,000 USDT or 10,000 USDT worth of MTAUR at the current price, and it allegedly mirrors XRP’s all-time rally. Such portfolio upsides would easily make one a millionaire.</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You don’t want to miss this opportunity; </w:t>
      </w:r>
      <w:hyperlink r:id="rId13">
        <w:r w:rsidDel="00000000" w:rsidR="00000000" w:rsidRPr="00000000">
          <w:rPr>
            <w:color w:val="1155cc"/>
            <w:u w:val="single"/>
            <w:rtl w:val="0"/>
          </w:rPr>
          <w:t xml:space="preserve">buy MTAUR now</w:t>
        </w:r>
      </w:hyperlink>
      <w:r w:rsidDel="00000000" w:rsidR="00000000" w:rsidRPr="00000000">
        <w:rPr>
          <w:rtl w:val="0"/>
        </w:rPr>
        <w:t xml:space="preserve"> before the price rallies.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kriptoworld.hu/ime-mennyit-erhet-a-cardano-ha-a-bitcoin-es-az-ethereum-eleri-a-250-000-es-12-000-dollart-ahogy-tom-lee-megjosolta/" TargetMode="External"/><Relationship Id="rId10" Type="http://schemas.openxmlformats.org/officeDocument/2006/relationships/hyperlink" Target="https://www.kriptoworld.hu/ime-mennyit-erhet-a-cardano-ha-a-bitcoin-es-az-ethereum-eleri-a-250-000-es-12-000-dollart-ahogy-tom-lee-megjosolta/" TargetMode="External"/><Relationship Id="rId13" Type="http://schemas.openxmlformats.org/officeDocument/2006/relationships/hyperlink" Target="https://minotaurus.io/?utm_source=bitcoinsistemi.com&amp;utm_campaign=z6lg8j57e7hoizmhxsk2&amp;PropertyValue=idem2cjk" TargetMode="External"/><Relationship Id="rId12" Type="http://schemas.openxmlformats.org/officeDocument/2006/relationships/hyperlink" Target="https://minotaurus.io/?utm_source=bitcoinsistemi.com&amp;utm_campaign=z6lg8j57e7hoizmhxsk2&amp;PropertyValue=idem2cj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riptoworld.hu/ime-mennyit-erhet-a-cardano-ha-a-bitcoin-es-az-ethereum-eleri-a-250-000-es-12-000-dollart-ahogy-tom-lee-megjosolta/"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kriptoworld.hu/ime-mennyit-erhet-a-cardano-ha-a-bitcoin-es-az-ethereum-eleri-a-250-000-es-12-000-dollart-ahogy-tom-lee-megjosolta/" TargetMode="External"/><Relationship Id="rId8" Type="http://schemas.openxmlformats.org/officeDocument/2006/relationships/hyperlink" Target="https://www.kriptoworld.hu/ime-mennyit-erhet-a-cardano-ha-a-bitcoin-es-az-ethereum-eleri-a-250-000-es-12-000-dollart-ahogy-tom-lee-megjosol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