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before="240" w:lineRule="auto"/>
        <w:jc w:val="both"/>
        <w:rPr>
          <w:b w:val="1"/>
        </w:rPr>
      </w:pPr>
      <w:bookmarkStart w:colFirst="0" w:colLast="0" w:name="_kytssd5ubt1v" w:id="0"/>
      <w:bookmarkEnd w:id="0"/>
      <w:r w:rsidDel="00000000" w:rsidR="00000000" w:rsidRPr="00000000">
        <w:rPr>
          <w:b w:val="1"/>
        </w:rPr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The TRUMP Meme Coin Is Quietly </w:t>
      </w:r>
      <w:r w:rsidDel="00000000" w:rsidR="00000000" w:rsidRPr="00000000">
        <w:rPr>
          <w:b w:val="1"/>
          <w:highlight w:val="yellow"/>
          <w:rtl w:val="0"/>
        </w:rPr>
        <w:t xml:space="preserve">Pump</w:t>
      </w:r>
      <w:r w:rsidDel="00000000" w:rsidR="00000000" w:rsidRPr="00000000">
        <w:rPr>
          <w:b w:val="1"/>
          <w:rtl w:val="0"/>
        </w:rPr>
        <w:t xml:space="preserve">ing—Why Is This Token Trending?</w:t>
      </w:r>
    </w:p>
    <w:p w:rsidR="00000000" w:rsidDel="00000000" w:rsidP="00000000" w:rsidRDefault="00000000" w:rsidRPr="00000000" w14:paraId="00000002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The OFFICIAL TRUMP token, a meme coin tied to US President Donald Trump, is quietly </w:t>
      </w:r>
      <w:r w:rsidDel="00000000" w:rsidR="00000000" w:rsidRPr="00000000">
        <w:rPr>
          <w:highlight w:val="yellow"/>
          <w:rtl w:val="0"/>
        </w:rPr>
        <w:t xml:space="preserve">pump</w:t>
      </w:r>
      <w:r w:rsidDel="00000000" w:rsidR="00000000" w:rsidRPr="00000000">
        <w:rPr>
          <w:rtl w:val="0"/>
        </w:rPr>
        <w:t xml:space="preserve">ing. While other cryptocurrencies show price uncertainties, the token has attracted the attention of market participants, with its price following suit.</w:t>
      </w:r>
    </w:p>
    <w:p w:rsidR="00000000" w:rsidDel="00000000" w:rsidP="00000000" w:rsidRDefault="00000000" w:rsidRPr="00000000" w14:paraId="00000003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In the past 24 hours, TRUMP has risen by over 17%, outperforming all other assets in the top 55 of the cryptocurrency ranking by market cap. The token is also up a staggering 44% over the past 7 days, ranking as the top trending coin on CoinMarketCap for several con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utive days.</w:t>
      </w:r>
    </w:p>
    <w:p w:rsidR="00000000" w:rsidDel="00000000" w:rsidP="00000000" w:rsidRDefault="00000000" w:rsidRPr="00000000" w14:paraId="00000004">
      <w:pPr>
        <w:pStyle w:val="Heading2"/>
        <w:spacing w:after="200" w:before="240" w:lineRule="auto"/>
        <w:jc w:val="both"/>
        <w:rPr/>
      </w:pPr>
      <w:bookmarkStart w:colFirst="0" w:colLast="0" w:name="_2ihr7try7jyb" w:id="1"/>
      <w:bookmarkEnd w:id="1"/>
      <w:r w:rsidDel="00000000" w:rsidR="00000000" w:rsidRPr="00000000">
        <w:rPr>
          <w:rtl w:val="0"/>
        </w:rPr>
        <w:t xml:space="preserve">Why Is TRUMP in the Spotlight?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Positive sentiment is the major catalyst for this rally. Donald Trump recently </w:t>
      </w:r>
      <w:r w:rsidDel="00000000" w:rsidR="00000000" w:rsidRPr="00000000">
        <w:rPr>
          <w:shd w:fill="add8e6" w:val="clear"/>
          <w:rtl w:val="0"/>
        </w:rPr>
        <w:t xml:space="preserve">pardoned</w:t>
      </w:r>
      <w:r w:rsidDel="00000000" w:rsidR="00000000" w:rsidRPr="00000000">
        <w:rPr>
          <w:rtl w:val="0"/>
        </w:rPr>
        <w:t xml:space="preserve"> Binance co-founder Changpeng “CZ” Zhao, a move that sparked bullish sentiment across the crypto ecosystem and also impacted TRUMP’s price trajectory.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Bullish sentiment from Trump’s dealings with China has also added to the allure, as sentiment holds that a positive outcome will be one less macroeconomic headwind to worry about. Also, whales bought TRUMP, moving their holdings from 3.97 million to 4.88 million tokens in the past few weeks.</w:t>
      </w:r>
    </w:p>
    <w:p w:rsidR="00000000" w:rsidDel="00000000" w:rsidP="00000000" w:rsidRDefault="00000000" w:rsidRPr="00000000" w14:paraId="00000007">
      <w:pPr>
        <w:pStyle w:val="Heading2"/>
        <w:spacing w:after="200" w:before="240" w:lineRule="auto"/>
        <w:jc w:val="both"/>
        <w:rPr/>
      </w:pPr>
      <w:bookmarkStart w:colFirst="0" w:colLast="0" w:name="_byz4k6bdtmfc" w:id="2"/>
      <w:bookmarkEnd w:id="2"/>
      <w:r w:rsidDel="00000000" w:rsidR="00000000" w:rsidRPr="00000000">
        <w:rPr>
          <w:rtl w:val="0"/>
        </w:rPr>
        <w:t xml:space="preserve">Why Is This Token Trending?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Meanwhile,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is trending. Minotaurus’ perfect blend of blockchain technology and Web3 gaming, promising a niche and an exceedingly fair entry price, offers massive benefits for those who buy now.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For instance, the token sells at 0.00012478 USDT, and 1,000 USDT would buy you 8.06 million MTAUR. Let's imagine that it captures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10% of the $29 billion casual gaming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tor projected by 2029; it would turn the 1,000 USDT into 51.78 million USDT.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highlight w:val="yellow"/>
          <w:rtl w:val="0"/>
        </w:rPr>
        <w:t xml:space="preserve">earn</w:t>
      </w:r>
      <w:r w:rsidDel="00000000" w:rsidR="00000000" w:rsidRPr="00000000">
        <w:rPr>
          <w:rtl w:val="0"/>
        </w:rPr>
        <w:t xml:space="preserve"> more at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minotaurus.io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otaurus.io/?utm_source=bitcoinsistemi.com&amp;utm_campaign=spsc0mi93rd86tsn75r1&amp;PropertyValue=f578i1n6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inotaurus.io/?utm_source=bitcoinsistemi.com&amp;utm_campaign=spsc0mi93rd86tsn75r1&amp;PropertyValue=f578i1n6" TargetMode="External"/><Relationship Id="rId8" Type="http://schemas.openxmlformats.org/officeDocument/2006/relationships/hyperlink" Target="https://minotaurus.io/?utm_source=bitcoinsistemi.com&amp;utm_campaign=spsc0mi93rd86tsn75r1&amp;PropertyValue=f578i1n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