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n4id3ez7gmi5"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Article 8</w:t>
      </w:r>
      <w:r w:rsidDel="00000000" w:rsidR="00000000" w:rsidRPr="00000000">
        <w:rPr>
          <w:rtl w:val="0"/>
        </w:rPr>
      </w:r>
    </w:p>
    <w:p w:rsidR="00000000" w:rsidDel="00000000" w:rsidP="00000000" w:rsidRDefault="00000000" w:rsidRPr="00000000" w14:paraId="00000002">
      <w:pPr>
        <w:shd w:fill="ffffff" w:val="clear"/>
        <w:spacing w:after="240" w:lineRule="auto"/>
        <w:jc w:val="center"/>
        <w:rPr>
          <w:rFonts w:ascii="Helvetica Neue" w:cs="Helvetica Neue" w:eastAsia="Helvetica Neue" w:hAnsi="Helvetica Neue"/>
          <w:color w:val="0f1115"/>
          <w:sz w:val="52"/>
          <w:szCs w:val="52"/>
        </w:rPr>
      </w:pPr>
      <w:r w:rsidDel="00000000" w:rsidR="00000000" w:rsidRPr="00000000">
        <w:rPr>
          <w:rFonts w:ascii="Helvetica Neue" w:cs="Helvetica Neue" w:eastAsia="Helvetica Neue" w:hAnsi="Helvetica Neue"/>
          <w:color w:val="0f1115"/>
          <w:sz w:val="52"/>
          <w:szCs w:val="52"/>
          <w:highlight w:val="white"/>
          <w:rtl w:val="0"/>
        </w:rPr>
        <w:t xml:space="preserve">Unlock Daily Crypto Wealth: Join the New Wave of Passive Income with Oak Mining Cloud Solutions</w:t>
      </w:r>
      <w:r w:rsidDel="00000000" w:rsidR="00000000" w:rsidRPr="00000000">
        <w:rPr>
          <w:rtl w:val="0"/>
        </w:rPr>
      </w:r>
    </w:p>
    <w:p w:rsidR="00000000" w:rsidDel="00000000" w:rsidP="00000000" w:rsidRDefault="00000000" w:rsidRPr="00000000" w14:paraId="00000003">
      <w:pPr>
        <w:shd w:fill="ffffff" w:val="clear"/>
        <w:spacing w:after="240" w:before="240"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4"/>
          <w:szCs w:val="24"/>
          <w:highlight w:val="white"/>
          <w:rtl w:val="0"/>
        </w:rPr>
        <w:t xml:space="preserve">The cryptocurrency world is rapidly evolving, and so are the blueprints for building genuine wealth. While the XRP community's strategy of steadfast holding shows remarkable conviction, true financial power is achieved by putting your assets to work. Oak Mining introduces a new paradigm: effortlessly converting your static XRP into a dynamic, daily income engine. This moves beyond simple trading—it's a smarter, more sustainable, and truly empowering path to growing your crypto holdings.</w:t>
      </w:r>
    </w:p>
    <w:p w:rsidR="00000000" w:rsidDel="00000000" w:rsidP="00000000" w:rsidRDefault="00000000" w:rsidRPr="00000000" w14:paraId="00000004">
      <w:pPr>
        <w:shd w:fill="ffffff" w:val="clear"/>
        <w:spacing w:after="240" w:before="240"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4"/>
          <w:szCs w:val="24"/>
          <w:highlight w:val="white"/>
        </w:rPr>
        <w:drawing>
          <wp:inline distB="114300" distT="114300" distL="114300" distR="114300">
            <wp:extent cx="5731200" cy="3200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Beyond Price Speculation: The OAK Mining Advantage</w:t>
      </w:r>
    </w:p>
    <w:p w:rsidR="00000000" w:rsidDel="00000000" w:rsidP="00000000" w:rsidRDefault="00000000" w:rsidRPr="00000000" w14:paraId="00000006">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While many fixate on volatile price charts, a strategic shift is happening. Savvy investors are increasingly turning to cloud mining to build wealth that is more resilient to market swings. Oak Mining provides seamless access to this opportunity, removing the traditional barriers of high cost and technical complexity.</w:t>
      </w:r>
    </w:p>
    <w:p w:rsidR="00000000" w:rsidDel="00000000" w:rsidP="00000000" w:rsidRDefault="00000000" w:rsidRPr="00000000" w14:paraId="00000007">
      <w:pPr>
        <w:numPr>
          <w:ilvl w:val="0"/>
          <w:numId w:val="3"/>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Zero Technical Overhead: No need to worry about hardware, soaring electricity bills, or complex setups. We manage the entire infrastructure.</w:t>
      </w:r>
    </w:p>
    <w:p w:rsidR="00000000" w:rsidDel="00000000" w:rsidP="00000000" w:rsidRDefault="00000000" w:rsidRPr="00000000" w14:paraId="00000008">
      <w:pPr>
        <w:numPr>
          <w:ilvl w:val="0"/>
          <w:numId w:val="3"/>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Built-In Stability: Your earnings are calculated and accrued daily, providing a predictable income stream that isn't solely dependent on market appreciation.</w:t>
      </w:r>
    </w:p>
    <w:p w:rsidR="00000000" w:rsidDel="00000000" w:rsidP="00000000" w:rsidRDefault="00000000" w:rsidRPr="00000000" w14:paraId="00000009">
      <w:pPr>
        <w:numPr>
          <w:ilvl w:val="0"/>
          <w:numId w:val="3"/>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Effortless Efficiency: Begin earning from day one with an intuitive platform designed for both beginners and experienced crypto users.</w:t>
      </w:r>
    </w:p>
    <w:p w:rsidR="00000000" w:rsidDel="00000000" w:rsidP="00000000" w:rsidRDefault="00000000" w:rsidRPr="00000000" w14:paraId="0000000A">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Why Oak Mining is the Trusted Choice for Discerning Crypto Holders</w:t>
      </w:r>
    </w:p>
    <w:p w:rsidR="00000000" w:rsidDel="00000000" w:rsidP="00000000" w:rsidRDefault="00000000" w:rsidRPr="00000000" w14:paraId="0000000B">
      <w:pPr>
        <w:shd w:fill="ffffff" w:val="clear"/>
        <w:spacing w:after="240" w:before="240" w:lineRule="auto"/>
        <w:rPr>
          <w:rFonts w:ascii="Helvetica Neue" w:cs="Helvetica Neue" w:eastAsia="Helvetica Neue" w:hAnsi="Helvetica Neue"/>
          <w:color w:val="0f1115"/>
          <w:sz w:val="29"/>
          <w:szCs w:val="29"/>
        </w:rPr>
      </w:pPr>
      <w:r w:rsidDel="00000000" w:rsidR="00000000" w:rsidRPr="00000000">
        <w:rPr>
          <w:rFonts w:ascii="Helvetica Neue" w:cs="Helvetica Neue" w:eastAsia="Helvetica Neue" w:hAnsi="Helvetica Neue"/>
          <w:color w:val="0f1115"/>
          <w:sz w:val="29"/>
          <w:szCs w:val="29"/>
          <w:rtl w:val="0"/>
        </w:rPr>
        <w:t xml:space="preserve">We built our platform to meet the high standards of today's crypto investors, focusing on transparency, reliability, and robust security.</w:t>
      </w:r>
    </w:p>
    <w:p w:rsidR="00000000" w:rsidDel="00000000" w:rsidP="00000000" w:rsidRDefault="00000000" w:rsidRPr="00000000" w14:paraId="0000000C">
      <w:pPr>
        <w:numPr>
          <w:ilvl w:val="0"/>
          <w:numId w:val="2"/>
        </w:numPr>
        <w:shd w:fill="ffffff" w:val="clear"/>
        <w:spacing w:after="0" w:afterAutospacing="0" w:before="240" w:lineRule="auto"/>
        <w:ind w:left="720" w:hanging="360"/>
        <w:rPr>
          <w:color w:val="4a86e8"/>
        </w:rPr>
      </w:pPr>
      <w:hyperlink r:id="rId7">
        <w:r w:rsidDel="00000000" w:rsidR="00000000" w:rsidRPr="00000000">
          <w:rPr>
            <w:rFonts w:ascii="Helvetica Neue" w:cs="Helvetica Neue" w:eastAsia="Helvetica Neue" w:hAnsi="Helvetica Neue"/>
            <w:color w:val="4a86e8"/>
            <w:sz w:val="24"/>
            <w:szCs w:val="24"/>
            <w:rtl w:val="0"/>
          </w:rPr>
          <w:t xml:space="preserve">Instant $18 Welcome Bonus: Kickstart your mining journey immediately after registration.</w:t>
        </w:r>
      </w:hyperlink>
      <w:r w:rsidDel="00000000" w:rsidR="00000000" w:rsidRPr="00000000">
        <w:rPr>
          <w:rtl w:val="0"/>
        </w:rPr>
      </w:r>
    </w:p>
    <w:p w:rsidR="00000000" w:rsidDel="00000000" w:rsidP="00000000" w:rsidRDefault="00000000" w:rsidRPr="00000000" w14:paraId="0000000D">
      <w:pPr>
        <w:numPr>
          <w:ilvl w:val="0"/>
          <w:numId w:val="2"/>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Daily Payouts: Watch your earnings grow and withdraw them to your wallet daily. No delays, no excuses.</w:t>
      </w:r>
    </w:p>
    <w:p w:rsidR="00000000" w:rsidDel="00000000" w:rsidP="00000000" w:rsidRDefault="00000000" w:rsidRPr="00000000" w14:paraId="0000000E">
      <w:pPr>
        <w:numPr>
          <w:ilvl w:val="0"/>
          <w:numId w:val="2"/>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Zero Hidden Fees: What you see is what you earn. We operate with complete transparency.</w:t>
      </w:r>
    </w:p>
    <w:p w:rsidR="00000000" w:rsidDel="00000000" w:rsidP="00000000" w:rsidRDefault="00000000" w:rsidRPr="00000000" w14:paraId="0000000F">
      <w:pPr>
        <w:numPr>
          <w:ilvl w:val="0"/>
          <w:numId w:val="2"/>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Diversified Mining Portfolio: Mine a suite of major cryptocurrencies including XRP, BTC, ETH, SOL, DOGE, USDC, USDT, LTC, and BCH.</w:t>
      </w:r>
    </w:p>
    <w:p w:rsidR="00000000" w:rsidDel="00000000" w:rsidP="00000000" w:rsidRDefault="00000000" w:rsidRPr="00000000" w14:paraId="00000010">
      <w:pPr>
        <w:numPr>
          <w:ilvl w:val="0"/>
          <w:numId w:val="2"/>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Lucrative Referral Program: Share the opportunity and earn substantial rewards.</w:t>
      </w:r>
    </w:p>
    <w:p w:rsidR="00000000" w:rsidDel="00000000" w:rsidP="00000000" w:rsidRDefault="00000000" w:rsidRPr="00000000" w14:paraId="00000011">
      <w:pPr>
        <w:numPr>
          <w:ilvl w:val="0"/>
          <w:numId w:val="2"/>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Fortified Security: Our platform is protected by industry-leading cybersecurity solutions from McAfee® and Cloudflare®.</w:t>
      </w:r>
    </w:p>
    <w:p w:rsidR="00000000" w:rsidDel="00000000" w:rsidP="00000000" w:rsidRDefault="00000000" w:rsidRPr="00000000" w14:paraId="00000012">
      <w:pPr>
        <w:numPr>
          <w:ilvl w:val="0"/>
          <w:numId w:val="2"/>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Guaranteed Uptime &amp; 24/7 Support: We ensure our platform is always operational, backed by a responsive support team.</w:t>
      </w:r>
    </w:p>
    <w:p w:rsidR="00000000" w:rsidDel="00000000" w:rsidP="00000000" w:rsidRDefault="00000000" w:rsidRPr="00000000" w14:paraId="00000013">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Your Journey to Daily Earnings in Two Simple Steps</w:t>
      </w:r>
    </w:p>
    <w:p w:rsidR="00000000" w:rsidDel="00000000" w:rsidP="00000000" w:rsidRDefault="00000000" w:rsidRPr="00000000" w14:paraId="00000014">
      <w:pPr>
        <w:numPr>
          <w:ilvl w:val="0"/>
          <w:numId w:val="1"/>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9"/>
          <w:szCs w:val="29"/>
          <w:rtl w:val="0"/>
        </w:rPr>
        <w:t xml:space="preserve">Sign Up &amp; Claim Your Bonus</w:t>
      </w:r>
      <w:r w:rsidDel="00000000" w:rsidR="00000000" w:rsidRPr="00000000">
        <w:rPr>
          <w:rFonts w:ascii="Helvetica Neue" w:cs="Helvetica Neue" w:eastAsia="Helvetica Neue" w:hAnsi="Helvetica Neue"/>
          <w:color w:val="0f1115"/>
          <w:sz w:val="24"/>
          <w:szCs w:val="24"/>
          <w:rtl w:val="0"/>
        </w:rPr>
        <w:br w:type="textWrapping"/>
        <w:t xml:space="preserve">Register with your email in under a minute. Your $18 welcome bonus is instantly credited, ready to be used to activate a mining contract that starts generating returns immediately.</w:t>
      </w:r>
    </w:p>
    <w:p w:rsidR="00000000" w:rsidDel="00000000" w:rsidP="00000000" w:rsidRDefault="00000000" w:rsidRPr="00000000" w14:paraId="00000015">
      <w:pPr>
        <w:numPr>
          <w:ilvl w:val="0"/>
          <w:numId w:val="1"/>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9"/>
          <w:szCs w:val="29"/>
          <w:rtl w:val="0"/>
        </w:rPr>
        <w:t xml:space="preserve">Select Your Contract &amp; Start Earning</w:t>
      </w:r>
      <w:r w:rsidDel="00000000" w:rsidR="00000000" w:rsidRPr="00000000">
        <w:rPr>
          <w:rFonts w:ascii="Helvetica Neue" w:cs="Helvetica Neue" w:eastAsia="Helvetica Neue" w:hAnsi="Helvetica Neue"/>
          <w:color w:val="0f1115"/>
          <w:sz w:val="24"/>
          <w:szCs w:val="24"/>
          <w:rtl w:val="0"/>
        </w:rPr>
        <w:br w:type="textWrapping"/>
        <w:t xml:space="preserve">Choose a mining plan that aligns with your financial goals. Your mining operation begins promptly, generating steady, daily returns. Withdraw your profits directly or reinvest them to compound your growth exponentially.</w:t>
      </w:r>
    </w:p>
    <w:p w:rsidR="00000000" w:rsidDel="00000000" w:rsidP="00000000" w:rsidRDefault="00000000" w:rsidRPr="00000000" w14:paraId="00000016">
      <w:pPr>
        <w:shd w:fill="ffffff" w:val="clear"/>
        <w:spacing w:after="240" w:before="240" w:lineRule="auto"/>
        <w:rPr>
          <w:rFonts w:ascii="Helvetica Neue" w:cs="Helvetica Neue" w:eastAsia="Helvetica Neue" w:hAnsi="Helvetica Neue"/>
          <w:i w:val="1"/>
          <w:color w:val="4a86e8"/>
          <w:sz w:val="24"/>
          <w:szCs w:val="24"/>
        </w:rPr>
      </w:pPr>
      <w:hyperlink r:id="rId8">
        <w:r w:rsidDel="00000000" w:rsidR="00000000" w:rsidRPr="00000000">
          <w:rPr>
            <w:rFonts w:ascii="Helvetica Neue" w:cs="Helvetica Neue" w:eastAsia="Helvetica Neue" w:hAnsi="Helvetica Neue"/>
            <w:i w:val="1"/>
            <w:color w:val="4a86e8"/>
            <w:sz w:val="24"/>
            <w:szCs w:val="24"/>
            <w:rtl w:val="0"/>
          </w:rPr>
          <w:t xml:space="preserve">(For comprehensive details on contract durations and specific ROI, please visit the official Oak Mining website.)</w:t>
        </w:r>
      </w:hyperlink>
      <w:r w:rsidDel="00000000" w:rsidR="00000000" w:rsidRPr="00000000">
        <w:rPr>
          <w:rtl w:val="0"/>
        </w:rPr>
      </w:r>
    </w:p>
    <w:p w:rsidR="00000000" w:rsidDel="00000000" w:rsidP="00000000" w:rsidRDefault="00000000" w:rsidRPr="00000000" w14:paraId="00000017">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The Strategic Shift: Why Yield Generation is the Future</w:t>
      </w:r>
    </w:p>
    <w:p w:rsidR="00000000" w:rsidDel="00000000" w:rsidP="00000000" w:rsidRDefault="00000000" w:rsidRPr="00000000" w14:paraId="00000018">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Leading market analysts from firms like CoinMetrics and Messari consistently highlight a maturation in crypto investor behavior. The focus is shifting from short-term speculation to long-term, yield-generating strategies. Platforms like Oak Mining are at the forefront of this shift, offering a sustainable model for wealth creation in the digital age.</w:t>
      </w:r>
    </w:p>
    <w:p w:rsidR="00000000" w:rsidDel="00000000" w:rsidP="00000000" w:rsidRDefault="00000000" w:rsidRPr="00000000" w14:paraId="00000019">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As noted in recent industry reports, "Crypto natives are increasingly allocating portions of their portfolios to passive income solutions. This isn't a passing trend; it's a sign of the asset class coming of age."</w:t>
      </w:r>
    </w:p>
    <w:p w:rsidR="00000000" w:rsidDel="00000000" w:rsidP="00000000" w:rsidRDefault="00000000" w:rsidRPr="00000000" w14:paraId="0000001A">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Conclusion: Elevate Your Role in the Crypto Economy</w:t>
      </w:r>
    </w:p>
    <w:p w:rsidR="00000000" w:rsidDel="00000000" w:rsidP="00000000" w:rsidRDefault="00000000" w:rsidRPr="00000000" w14:paraId="0000001B">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The era of the passive holder is evolving into the age of the active earner. For the XRP community and beyond, this means leveraging your holdings to build a resilient and prosperous financial future. With Oak Mining, you're not just waiting for the next market surge—you're generating your own, day by day.</w:t>
      </w:r>
    </w:p>
    <w:p w:rsidR="00000000" w:rsidDel="00000000" w:rsidP="00000000" w:rsidRDefault="00000000" w:rsidRPr="00000000" w14:paraId="0000001C">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It's time to join the new wave and unlock the full, income-producing potential of your digital assets.</w:t>
      </w:r>
    </w:p>
    <w:p w:rsidR="00000000" w:rsidDel="00000000" w:rsidP="00000000" w:rsidRDefault="00000000" w:rsidRPr="00000000" w14:paraId="0000001D">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Ready to Transform Your Crypto into a Daily Income Stream?</w:t>
      </w:r>
    </w:p>
    <w:p w:rsidR="00000000" w:rsidDel="00000000" w:rsidP="00000000" w:rsidRDefault="00000000" w:rsidRPr="00000000" w14:paraId="0000001E">
      <w:pPr>
        <w:shd w:fill="ffffff" w:val="clear"/>
        <w:spacing w:before="240" w:lineRule="auto"/>
        <w:ind w:left="-40" w:right="-40" w:firstLine="0"/>
        <w:rPr>
          <w:rFonts w:ascii="Helvetica Neue" w:cs="Helvetica Neue" w:eastAsia="Helvetica Neue" w:hAnsi="Helvetica Neue"/>
          <w:color w:val="4a86e8"/>
          <w:sz w:val="24"/>
          <w:szCs w:val="24"/>
        </w:rPr>
      </w:pPr>
      <w:r w:rsidDel="00000000" w:rsidR="00000000" w:rsidRPr="00000000">
        <w:rPr>
          <w:rFonts w:ascii="Helvetica Neue" w:cs="Helvetica Neue" w:eastAsia="Helvetica Neue" w:hAnsi="Helvetica Neue"/>
          <w:color w:val="0f1115"/>
          <w:sz w:val="24"/>
          <w:szCs w:val="24"/>
          <w:rtl w:val="0"/>
        </w:rPr>
        <w:t xml:space="preserve">Official Website: </w:t>
      </w:r>
      <w:hyperlink r:id="rId9">
        <w:r w:rsidDel="00000000" w:rsidR="00000000" w:rsidRPr="00000000">
          <w:rPr>
            <w:rFonts w:ascii="Helvetica Neue" w:cs="Helvetica Neue" w:eastAsia="Helvetica Neue" w:hAnsi="Helvetica Neue"/>
            <w:color w:val="4a86e8"/>
            <w:sz w:val="24"/>
            <w:szCs w:val="24"/>
            <w:rtl w:val="0"/>
          </w:rPr>
          <w:t xml:space="preserve">https://www.OakMining.com</w:t>
        </w:r>
      </w:hyperlink>
      <w:hyperlink r:id="rId10">
        <w:r w:rsidDel="00000000" w:rsidR="00000000" w:rsidRPr="00000000">
          <w:rPr>
            <w:rFonts w:ascii="Helvetica Neue" w:cs="Helvetica Neue" w:eastAsia="Helvetica Neue" w:hAnsi="Helvetica Neue"/>
            <w:color w:val="3964fe"/>
            <w:sz w:val="24"/>
            <w:szCs w:val="24"/>
            <w:rtl w:val="0"/>
          </w:rPr>
          <w:br w:type="textWrapping"/>
        </w:r>
      </w:hyperlink>
      <w:r w:rsidDel="00000000" w:rsidR="00000000" w:rsidRPr="00000000">
        <w:rPr>
          <w:rFonts w:ascii="Helvetica Neue" w:cs="Helvetica Neue" w:eastAsia="Helvetica Neue" w:hAnsi="Helvetica Neue"/>
          <w:color w:val="0f1115"/>
          <w:sz w:val="24"/>
          <w:szCs w:val="24"/>
          <w:rtl w:val="0"/>
        </w:rPr>
        <w:t xml:space="preserve">Contact Us: </w:t>
      </w:r>
      <w:hyperlink r:id="rId11">
        <w:r w:rsidDel="00000000" w:rsidR="00000000" w:rsidRPr="00000000">
          <w:rPr>
            <w:rFonts w:ascii="Helvetica Neue" w:cs="Helvetica Neue" w:eastAsia="Helvetica Neue" w:hAnsi="Helvetica Neue"/>
            <w:color w:val="4a86e8"/>
            <w:sz w:val="24"/>
            <w:szCs w:val="24"/>
            <w:rtl w:val="0"/>
          </w:rPr>
          <w:t xml:space="preserve">info@oakmining.com</w:t>
        </w:r>
      </w:hyperlink>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color w:val="0f1115"/>
          <w:sz w:val="52"/>
          <w:szCs w:val="52"/>
          <w:highlight w:val="white"/>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Helvetica Neue" w:cs="Helvetica Neue" w:eastAsia="Helvetica Neue" w:hAnsi="Helvetica Neue"/>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oakmining.com" TargetMode="External"/><Relationship Id="rId10" Type="http://schemas.openxmlformats.org/officeDocument/2006/relationships/hyperlink" Target="https://www.oakmining.com/" TargetMode="External"/><Relationship Id="rId9" Type="http://schemas.openxmlformats.org/officeDocument/2006/relationships/hyperlink" Target="https://www.oakmining.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oakmining.com/xml/index.html#/register" TargetMode="External"/><Relationship Id="rId8" Type="http://schemas.openxmlformats.org/officeDocument/2006/relationships/hyperlink" Target="https://oakmin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