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qyzucey43xn3"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Article 2</w:t>
      </w:r>
      <w:r w:rsidDel="00000000" w:rsidR="00000000" w:rsidRPr="00000000">
        <w:rPr>
          <w:rtl w:val="0"/>
        </w:rPr>
      </w:r>
    </w:p>
    <w:p w:rsidR="00000000" w:rsidDel="00000000" w:rsidP="00000000" w:rsidRDefault="00000000" w:rsidRPr="00000000" w14:paraId="00000002">
      <w:pPr>
        <w:shd w:fill="ffffff" w:val="clear"/>
        <w:spacing w:after="240" w:before="240" w:lineRule="auto"/>
        <w:jc w:val="center"/>
        <w:rPr>
          <w:rFonts w:ascii="Helvetica Neue" w:cs="Helvetica Neue" w:eastAsia="Helvetica Neue" w:hAnsi="Helvetica Neue"/>
          <w:color w:val="0f1115"/>
          <w:sz w:val="40"/>
          <w:szCs w:val="40"/>
        </w:rPr>
      </w:pPr>
      <w:r w:rsidDel="00000000" w:rsidR="00000000" w:rsidRPr="00000000">
        <w:rPr>
          <w:rFonts w:ascii="Helvetica Neue" w:cs="Helvetica Neue" w:eastAsia="Helvetica Neue" w:hAnsi="Helvetica Neue"/>
          <w:color w:val="0f1115"/>
          <w:sz w:val="40"/>
          <w:szCs w:val="40"/>
          <w:rtl w:val="0"/>
        </w:rPr>
        <w:t xml:space="preserve">Oak Mining Revolutionizes Cloud Mining: Earn Up To $8,566 Daily Through Remote Bitcoin Mining</w:t>
      </w:r>
    </w:p>
    <w:p w:rsidR="00000000" w:rsidDel="00000000" w:rsidP="00000000" w:rsidRDefault="00000000" w:rsidRPr="00000000" w14:paraId="00000003">
      <w:pPr>
        <w:shd w:fill="ffffff" w:val="clear"/>
        <w:spacing w:after="240" w:before="240" w:lineRule="auto"/>
        <w:jc w:val="center"/>
        <w:rPr>
          <w:rFonts w:ascii="Helvetica Neue" w:cs="Helvetica Neue" w:eastAsia="Helvetica Neue" w:hAnsi="Helvetica Neue"/>
          <w:color w:val="0f1115"/>
          <w:sz w:val="40"/>
          <w:szCs w:val="40"/>
        </w:rPr>
      </w:pP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In an era of rapid digital financial transformation, cryptocurrency is profoundly reshaping the landscape of global wealth creation. Moving beyond the limitations of traditional trading—which requires constant market vigilance and complex risk management—Oak Mining introduces a groundbreaking cloud mining platform. This innovative solution democratizes access to passive cryptocurrency income, making it achievable for all.</w:t>
      </w:r>
    </w:p>
    <w:p w:rsidR="00000000" w:rsidDel="00000000" w:rsidP="00000000" w:rsidRDefault="00000000" w:rsidRPr="00000000" w14:paraId="00000005">
      <w:pPr>
        <w:shd w:fill="ffffff" w:val="clear"/>
        <w:spacing w:after="240" w:before="240" w:lineRule="auto"/>
        <w:rPr>
          <w:rFonts w:ascii="Helvetica Neue" w:cs="Helvetica Neue" w:eastAsia="Helvetica Neue" w:hAnsi="Helvetica Neue"/>
          <w:i w:val="1"/>
          <w:iCs w:val="1"/>
          <w:color w:val="0f1115"/>
          <w:sz w:val="24"/>
          <w:szCs w:val="24"/>
        </w:rPr>
      </w:pPr>
      <w:r w:rsidDel="00000000" w:rsidR="00000000" w:rsidRPr="00000000">
        <w:rPr>
          <w:rFonts w:ascii="Helvetica Neue" w:cs="Helvetica Neue" w:eastAsia="Helvetica Neue" w:hAnsi="Helvetica Neue"/>
          <w:i w:val="1"/>
          <w:iCs w:val="1"/>
          <w:color w:val="0f1115"/>
          <w:sz w:val="24"/>
          <w:szCs w:val="24"/>
        </w:rPr>
        <w:drawing>
          <wp:inline distB="114300" distT="114300" distL="114300" distR="114300">
            <wp:extent cx="5731200" cy="2908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29083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Innovative Platform Eliminates Mining Complexities</w:t>
      </w:r>
    </w:p>
    <w:p w:rsidR="00000000" w:rsidDel="00000000" w:rsidP="00000000" w:rsidRDefault="00000000" w:rsidRPr="00000000" w14:paraId="00000007">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represents the next evolution in cryptocurrency mining, allowing users worldwide to participate in Bitcoin mining without expensive hardware investments or soaring electricity costs. By integrating global data centers powered by sustainable energy sources, Oak Mining delivers verifiable mining resources with transparent daily returns.</w:t>
      </w:r>
    </w:p>
    <w:p w:rsidR="00000000" w:rsidDel="00000000" w:rsidP="00000000" w:rsidRDefault="00000000" w:rsidRPr="00000000" w14:paraId="00000008">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"The future of cryptocurrency isn't just about trading - it's about creating sustainable wealth streams," stated the Oak Mining development team. "We've eliminated the technical barriers that prevented most people from benefiting from cryptocurrency mining."</w:t>
      </w:r>
    </w:p>
    <w:p w:rsidR="00000000" w:rsidDel="00000000" w:rsidP="00000000" w:rsidRDefault="00000000" w:rsidRPr="00000000" w14:paraId="00000009">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Key Platform Advantages:</w:t>
      </w:r>
    </w:p>
    <w:p w:rsidR="00000000" w:rsidDel="00000000" w:rsidP="00000000" w:rsidRDefault="00000000" w:rsidRPr="00000000" w14:paraId="0000000A">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 Instant Remote Activation: Connect any major cryptocurrency wallet (BTC, XRP, DOGE, ETH, USDT, SOL) and start mining immediately</w:t>
        <w:br w:type="textWrapping"/>
        <w:t xml:space="preserve">• Daily Profit Distribution: Automated 24-hour settlement system with flexible withdrawals across multiple blockchain networks</w:t>
        <w:br w:type="textWrapping"/>
        <w:t xml:space="preserve">• Eco-Conscious Operations: 100% green energy utilization through wind, hydro, and solar power sources</w:t>
        <w:br w:type="textWrapping"/>
        <w:t xml:space="preserve">• Bank-Grade Security: Advanced cold storage and SSL encryption protecting over 48,777 global users</w:t>
        <w:br w:type="textWrapping"/>
        <w:t xml:space="preserve">• Lucrative Referral Program: Dual-tier commission system offering up to $36,555 monthly for active referrers</w:t>
      </w:r>
    </w:p>
    <w:p w:rsidR="00000000" w:rsidDel="00000000" w:rsidP="00000000" w:rsidRDefault="00000000" w:rsidRPr="00000000" w14:paraId="0000000B">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Achieving Maximum Returns Through Strategic Mining</w:t>
      </w:r>
    </w:p>
    <w:p w:rsidR="00000000" w:rsidDel="00000000" w:rsidP="00000000" w:rsidRDefault="00000000" w:rsidRPr="00000000" w14:paraId="0000000C">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Mining's tiered contract system enables users to optimize earnings based on their investment capacity. By strategically combining contracts and reinvesting returns, users can scale their passive income up to $8,566 daily.</w:t>
      </w:r>
    </w:p>
    <w:p w:rsidR="00000000" w:rsidDel="00000000" w:rsidP="00000000" w:rsidRDefault="00000000" w:rsidRPr="00000000" w14:paraId="0000000D">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Featured Contract Options: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380" w:lineRule="auto"/>
        <w:rPr>
          <w:highlight w:val="white"/>
        </w:rPr>
      </w:pPr>
      <w:r w:rsidDel="00000000" w:rsidR="00000000" w:rsidRPr="00000000">
        <w:rPr>
          <w:rtl w:val="0"/>
        </w:rPr>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70"/>
        <w:gridCol w:w="1980"/>
        <w:gridCol w:w="1980"/>
        <w:gridCol w:w="1740"/>
        <w:tblGridChange w:id="0">
          <w:tblGrid>
            <w:gridCol w:w="3270"/>
            <w:gridCol w:w="1980"/>
            <w:gridCol w:w="1980"/>
            <w:gridCol w:w="1740"/>
          </w:tblGrid>
        </w:tblGridChange>
      </w:tblGrid>
      <w:tr>
        <w:trPr>
          <w:cantSplit w:val="0"/>
          <w:trHeight w:val="690" w:hRule="atLeast"/>
          <w:tblHeader w:val="0"/>
        </w:trPr>
        <w:tc>
          <w:tcPr>
            <w:tcBorders>
              <w:top w:color="000000" w:space="0" w:sz="0" w:val="nil"/>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0F">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Contract Type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0">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Investment amount</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1">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cycle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2">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Average daily income</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3">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Novice Experience Contract</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4">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5">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2days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16">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3$</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7">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Whatsminer M50s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8">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500$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9">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6days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1A">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6.75$</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B">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S21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C">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1,500$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D">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12days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1E">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21$</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F">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L7</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0">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3,200$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1">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16days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22">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46.4$</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23">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S21 XP+ Hydro</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4">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5,000$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5">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20days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26">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75$</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27">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S21 XP Immersion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8">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8,000$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9">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27days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2A">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128$</w:t>
            </w:r>
            <w:r w:rsidDel="00000000" w:rsidR="00000000" w:rsidRPr="00000000">
              <w:rPr>
                <w:rtl w:val="0"/>
              </w:rPr>
            </w:r>
          </w:p>
        </w:tc>
      </w:tr>
    </w:tbl>
    <w:p w:rsidR="00000000" w:rsidDel="00000000" w:rsidP="00000000" w:rsidRDefault="00000000" w:rsidRPr="00000000" w14:paraId="0000002B">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Industry Recognition and Compliance</w:t>
      </w:r>
    </w:p>
    <w:p w:rsidR="00000000" w:rsidDel="00000000" w:rsidP="00000000" w:rsidRDefault="00000000" w:rsidRPr="00000000" w14:paraId="0000002C">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Recent regulatory developments in the cryptocurrency space, including high-profile cases involving major exchanges, have highlighted the importance of compliant operations. Oak Mining maintains full transparency and regulatory compliance, positioning it as a trusted leader in the cloud mining sector.</w:t>
      </w:r>
    </w:p>
    <w:p w:rsidR="00000000" w:rsidDel="00000000" w:rsidP="00000000" w:rsidRDefault="00000000" w:rsidRPr="00000000" w14:paraId="0000002D">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Getting Started in Three Simple Steps</w:t>
      </w:r>
    </w:p>
    <w:p w:rsidR="00000000" w:rsidDel="00000000" w:rsidP="00000000" w:rsidRDefault="00000000" w:rsidRPr="00000000" w14:paraId="0000002E">
      <w:pPr>
        <w:numPr>
          <w:ilvl w:val="0"/>
          <w:numId w:val="1"/>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Register instantly at oakmining.com to claim $18 free mining credit</w:t>
      </w:r>
    </w:p>
    <w:p w:rsidR="00000000" w:rsidDel="00000000" w:rsidP="00000000" w:rsidRDefault="00000000" w:rsidRPr="00000000" w14:paraId="0000002F">
      <w:pPr>
        <w:numPr>
          <w:ilvl w:val="0"/>
          <w:numId w:val="1"/>
        </w:numPr>
        <w:shd w:fill="ffffff" w:val="clear"/>
        <w:spacing w:after="0" w:afterAutospacing="0" w:before="0" w:beforeAutospacing="0" w:lineRule="auto"/>
        <w:ind w:left="720" w:hanging="360"/>
      </w:pPr>
      <w:hyperlink r:id="rId7">
        <w:r w:rsidDel="00000000" w:rsidR="00000000" w:rsidRPr="00000000">
          <w:rPr>
            <w:rFonts w:ascii="Helvetica Neue" w:cs="Helvetica Neue" w:eastAsia="Helvetica Neue" w:hAnsi="Helvetica Neue"/>
            <w:color w:val="1155cc"/>
            <w:sz w:val="24"/>
            <w:szCs w:val="24"/>
            <w:u w:val="single"/>
            <w:rtl w:val="0"/>
          </w:rPr>
          <w:t xml:space="preserve">Select preferred mining contract based on investment goals</w:t>
        </w:r>
      </w:hyperlink>
      <w:r w:rsidDel="00000000" w:rsidR="00000000" w:rsidRPr="00000000">
        <w:rPr>
          <w:rtl w:val="0"/>
        </w:rPr>
      </w:r>
    </w:p>
    <w:p w:rsidR="00000000" w:rsidDel="00000000" w:rsidP="00000000" w:rsidRDefault="00000000" w:rsidRPr="00000000" w14:paraId="00000030">
      <w:pPr>
        <w:numPr>
          <w:ilvl w:val="0"/>
          <w:numId w:val="1"/>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Receive first profits within 24 hours</w:t>
      </w:r>
    </w:p>
    <w:p w:rsidR="00000000" w:rsidDel="00000000" w:rsidP="00000000" w:rsidRDefault="00000000" w:rsidRPr="00000000" w14:paraId="00000031">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About Oak Mining</w:t>
      </w:r>
    </w:p>
    <w:p w:rsidR="00000000" w:rsidDel="00000000" w:rsidP="00000000" w:rsidRDefault="00000000" w:rsidRPr="00000000" w14:paraId="00000032">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is a pioneering cloud mining platform dedicated to democratizing access to cryptocurrency mining. Serving over 48,777 users worldwide, the platform combines sustainable energy practices with cutting-edge technology to deliver reliable passive income opportunities.</w:t>
      </w:r>
    </w:p>
    <w:p w:rsidR="00000000" w:rsidDel="00000000" w:rsidP="00000000" w:rsidRDefault="00000000" w:rsidRPr="00000000" w14:paraId="00000033">
      <w:pPr>
        <w:shd w:fill="ffffff" w:val="clear"/>
        <w:spacing w:after="240" w:before="240" w:lineRule="auto"/>
        <w:rPr>
          <w:rFonts w:ascii="Helvetica Neue" w:cs="Helvetica Neue" w:eastAsia="Helvetica Neue" w:hAnsi="Helvetica Neue"/>
          <w:color w:val="4a86e8"/>
          <w:sz w:val="33"/>
          <w:szCs w:val="33"/>
        </w:rPr>
      </w:pPr>
      <w:r w:rsidDel="00000000" w:rsidR="00000000" w:rsidRPr="00000000">
        <w:rPr>
          <w:rFonts w:ascii="Helvetica Neue" w:cs="Helvetica Neue" w:eastAsia="Helvetica Neue" w:hAnsi="Helvetica Neue"/>
          <w:color w:val="0f1115"/>
          <w:sz w:val="33"/>
          <w:szCs w:val="33"/>
          <w:rtl w:val="0"/>
        </w:rPr>
        <w:t xml:space="preserve">For more information, visit:</w:t>
      </w:r>
      <w:r w:rsidDel="00000000" w:rsidR="00000000" w:rsidRPr="00000000">
        <w:rPr>
          <w:rFonts w:ascii="Helvetica Neue" w:cs="Helvetica Neue" w:eastAsia="Helvetica Neue" w:hAnsi="Helvetica Neue"/>
          <w:color w:val="4a86e8"/>
          <w:sz w:val="33"/>
          <w:szCs w:val="33"/>
          <w:rtl w:val="0"/>
        </w:rPr>
        <w:t xml:space="preserve"> </w:t>
      </w:r>
    </w:p>
    <w:p w:rsidR="00000000" w:rsidDel="00000000" w:rsidP="00000000" w:rsidRDefault="00000000" w:rsidRPr="00000000" w14:paraId="00000034">
      <w:pPr>
        <w:shd w:fill="ffffff" w:val="clear"/>
        <w:spacing w:after="240" w:before="240" w:lineRule="auto"/>
        <w:rPr>
          <w:rFonts w:ascii="Helvetica Neue" w:cs="Helvetica Neue" w:eastAsia="Helvetica Neue" w:hAnsi="Helvetica Neue"/>
          <w:color w:val="4a86e8"/>
          <w:sz w:val="24"/>
          <w:szCs w:val="24"/>
        </w:rPr>
      </w:pPr>
      <w:r w:rsidDel="00000000" w:rsidR="00000000" w:rsidRPr="00000000">
        <w:rPr>
          <w:rFonts w:ascii="Helvetica Neue" w:cs="Helvetica Neue" w:eastAsia="Helvetica Neue" w:hAnsi="Helvetica Neue"/>
          <w:color w:val="0f1115"/>
          <w:sz w:val="24"/>
          <w:szCs w:val="24"/>
          <w:rtl w:val="0"/>
        </w:rPr>
        <w:t xml:space="preserve">Official website:</w:t>
      </w:r>
      <w:r w:rsidDel="00000000" w:rsidR="00000000" w:rsidRPr="00000000">
        <w:rPr>
          <w:rFonts w:ascii="Helvetica Neue" w:cs="Helvetica Neue" w:eastAsia="Helvetica Neue" w:hAnsi="Helvetica Neue"/>
          <w:color w:val="4a86e8"/>
          <w:sz w:val="24"/>
          <w:szCs w:val="24"/>
          <w:rtl w:val="0"/>
        </w:rPr>
        <w:t xml:space="preserve"> </w:t>
      </w:r>
      <w:hyperlink r:id="rId8">
        <w:r w:rsidDel="00000000" w:rsidR="00000000" w:rsidRPr="00000000">
          <w:rPr>
            <w:rFonts w:ascii="Helvetica Neue" w:cs="Helvetica Neue" w:eastAsia="Helvetica Neue" w:hAnsi="Helvetica Neue"/>
            <w:color w:val="4a86e8"/>
            <w:sz w:val="24"/>
            <w:szCs w:val="24"/>
            <w:rtl w:val="0"/>
          </w:rPr>
          <w:t xml:space="preserve">OakMining.com</w:t>
        </w:r>
      </w:hyperlink>
      <w:hyperlink r:id="rId9">
        <w:r w:rsidDel="00000000" w:rsidR="00000000" w:rsidRPr="00000000">
          <w:rPr>
            <w:rFonts w:ascii="Helvetica Neue" w:cs="Helvetica Neue" w:eastAsia="Helvetica Neue" w:hAnsi="Helvetica Neue"/>
            <w:color w:val="3964fe"/>
            <w:sz w:val="24"/>
            <w:szCs w:val="24"/>
            <w:rtl w:val="0"/>
          </w:rPr>
          <w:br w:type="textWrapping"/>
        </w:r>
      </w:hyperlink>
      <w:r w:rsidDel="00000000" w:rsidR="00000000" w:rsidRPr="00000000">
        <w:rPr>
          <w:rFonts w:ascii="Helvetica Neue" w:cs="Helvetica Neue" w:eastAsia="Helvetica Neue" w:hAnsi="Helvetica Neue"/>
          <w:color w:val="0f1115"/>
          <w:sz w:val="24"/>
          <w:szCs w:val="24"/>
          <w:rtl w:val="0"/>
        </w:rPr>
        <w:t xml:space="preserve">Platform Email: </w:t>
      </w:r>
      <w:hyperlink r:id="rId10">
        <w:r w:rsidDel="00000000" w:rsidR="00000000" w:rsidRPr="00000000">
          <w:rPr>
            <w:rFonts w:ascii="Helvetica Neue" w:cs="Helvetica Neue" w:eastAsia="Helvetica Neue" w:hAnsi="Helvetica Neue"/>
            <w:color w:val="4a86e8"/>
            <w:sz w:val="24"/>
            <w:szCs w:val="24"/>
            <w:rtl w:val="0"/>
          </w:rPr>
          <w:t xml:space="preserve">info@OakMining.com</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Helvetica Neue" w:cs="Helvetica Neue" w:eastAsia="Helvetica Neue" w:hAnsi="Helvetica Neue"/>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OakMining.com" TargetMode="External"/><Relationship Id="rId9" Type="http://schemas.openxmlformats.org/officeDocument/2006/relationships/hyperlink" Target="https://oakmining.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oakmining.com/xml/index.html#/contracts" TargetMode="External"/><Relationship Id="rId8" Type="http://schemas.openxmlformats.org/officeDocument/2006/relationships/hyperlink" Target="https://oakmin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