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jc w:val="both"/>
        <w:rPr>
          <w:b w:val="1"/>
          <w:bCs w:val="1"/>
        </w:rPr>
      </w:pPr>
      <w:bookmarkStart w:colFirst="0" w:colLast="0" w:name="_jkni7uws09n" w:id="0"/>
      <w:bookmarkEnd w:id="0"/>
      <w:r w:rsidDel="00000000" w:rsidR="00000000" w:rsidRPr="00000000">
        <w:rPr>
          <w:b w:val="1"/>
          <w:bCs w:val="1"/>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b w:val="1"/>
          <w:bCs w:val="1"/>
          <w:rtl w:val="0"/>
        </w:rPr>
        <w:t xml:space="preserve">Bitcoin Adoption Could 200x From Here: Tom Lee</w:t>
      </w:r>
    </w:p>
    <w:p w:rsidR="00000000" w:rsidDel="00000000" w:rsidP="00000000" w:rsidRDefault="00000000" w:rsidRPr="00000000" w14:paraId="00000002">
      <w:pPr>
        <w:spacing w:after="240" w:before="240" w:lineRule="auto"/>
        <w:jc w:val="both"/>
        <w:rPr/>
      </w:pPr>
      <w:r w:rsidDel="00000000" w:rsidR="00000000" w:rsidRPr="00000000">
        <w:rPr>
          <w:rtl w:val="0"/>
        </w:rPr>
        <w:t xml:space="preserve">Fundstrat’s co-founder Tom Lee believes the harshest stretch of the current crypto d</w:t>
      </w:r>
      <w:r w:rsidDel="00000000" w:rsidR="00000000" w:rsidRPr="00000000">
        <w:rPr>
          <w:highlight w:val="yellow"/>
          <w:rtl w:val="0"/>
        </w:rPr>
        <w:t xml:space="preserve">own</w:t>
      </w:r>
      <w:r w:rsidDel="00000000" w:rsidR="00000000" w:rsidRPr="00000000">
        <w:rPr>
          <w:rtl w:val="0"/>
        </w:rPr>
        <w:t xml:space="preserve">turn has likely passed. </w:t>
      </w:r>
    </w:p>
    <w:p w:rsidR="00000000" w:rsidDel="00000000" w:rsidP="00000000" w:rsidRDefault="00000000" w:rsidRPr="00000000" w14:paraId="00000003">
      <w:pPr>
        <w:spacing w:after="240" w:before="240" w:lineRule="auto"/>
        <w:jc w:val="both"/>
        <w:rPr/>
      </w:pPr>
      <w:r w:rsidDel="00000000" w:rsidR="00000000" w:rsidRPr="00000000">
        <w:rPr>
          <w:rtl w:val="0"/>
        </w:rPr>
        <w:t xml:space="preserve">He said this in a recent </w:t>
      </w:r>
      <w:hyperlink r:id="rId7">
        <w:r w:rsidDel="00000000" w:rsidR="00000000" w:rsidRPr="00000000">
          <w:rPr>
            <w:color w:val="1155cc"/>
            <w:u w:val="single"/>
            <w:shd w:fill="add8e6" w:val="clear"/>
            <w:rtl w:val="0"/>
          </w:rPr>
          <w:t xml:space="preserve">event</w:t>
        </w:r>
      </w:hyperlink>
      <w:r w:rsidDel="00000000" w:rsidR="00000000" w:rsidRPr="00000000">
        <w:rPr>
          <w:rtl w:val="0"/>
        </w:rPr>
        <w:t xml:space="preserve">, arguing that digital assets have already reached their low point and the recent weakness masks the steady progress taking place beneath the surface.  In his view, the </w:t>
      </w:r>
      <w:r w:rsidDel="00000000" w:rsidR="00000000" w:rsidRPr="00000000">
        <w:rPr>
          <w:highlight w:val="yellow"/>
          <w:rtl w:val="0"/>
        </w:rPr>
        <w:t xml:space="preserve">sec</w:t>
      </w:r>
      <w:r w:rsidDel="00000000" w:rsidR="00000000" w:rsidRPr="00000000">
        <w:rPr>
          <w:rtl w:val="0"/>
        </w:rPr>
        <w:t xml:space="preserve">tor is now setting the stage for a slow but steady climb.</w:t>
      </w:r>
    </w:p>
    <w:p w:rsidR="00000000" w:rsidDel="00000000" w:rsidP="00000000" w:rsidRDefault="00000000" w:rsidRPr="00000000" w14:paraId="00000004">
      <w:pPr>
        <w:spacing w:after="240" w:before="240" w:lineRule="auto"/>
        <w:jc w:val="both"/>
        <w:rPr/>
      </w:pPr>
      <w:r w:rsidDel="00000000" w:rsidR="00000000" w:rsidRPr="00000000">
        <w:rPr>
          <w:rtl w:val="0"/>
        </w:rPr>
        <w:t xml:space="preserve">Lee noted that sentiment has faded since October, as months of declines have worn down enthusiasts. Yet he believes this exhaustion signals a turning point. He pointed to underlying improvements that have persisted regardless of price action, noting that such developments often precede a shift in direction. As pessimism reaches its peak, he sees room for renewed confidence.</w:t>
      </w:r>
    </w:p>
    <w:p w:rsidR="00000000" w:rsidDel="00000000" w:rsidP="00000000" w:rsidRDefault="00000000" w:rsidRPr="00000000" w14:paraId="00000005">
      <w:pPr>
        <w:pStyle w:val="Heading2"/>
        <w:rPr/>
      </w:pPr>
      <w:bookmarkStart w:colFirst="0" w:colLast="0" w:name="_ah2lqvs3mb90" w:id="1"/>
      <w:bookmarkEnd w:id="1"/>
      <w:r w:rsidDel="00000000" w:rsidR="00000000" w:rsidRPr="00000000">
        <w:rPr>
          <w:rtl w:val="0"/>
        </w:rPr>
        <w:t xml:space="preserve">Crypto Adoption Gap Suggests Massive Long-Term Upside</w:t>
      </w:r>
    </w:p>
    <w:p w:rsidR="00000000" w:rsidDel="00000000" w:rsidP="00000000" w:rsidRDefault="00000000" w:rsidRPr="00000000" w14:paraId="00000006">
      <w:pPr>
        <w:spacing w:after="240" w:before="240" w:lineRule="auto"/>
        <w:jc w:val="both"/>
        <w:rPr/>
      </w:pPr>
      <w:r w:rsidDel="00000000" w:rsidR="00000000" w:rsidRPr="00000000">
        <w:rPr>
          <w:highlight w:val="yellow"/>
          <w:rtl w:val="0"/>
        </w:rPr>
        <w:t xml:space="preserve">Furthermore</w:t>
      </w:r>
      <w:r w:rsidDel="00000000" w:rsidR="00000000" w:rsidRPr="00000000">
        <w:rPr>
          <w:rtl w:val="0"/>
        </w:rPr>
        <w:t xml:space="preserve">, Lee highlighted a striking contrast between global savings behavior and Bitcoin participation. He observed that only a small fraction of wallets worldwide hold more than $10,000 in BTC, compared with the hundreds of millions of people who have that level of savings in retirement accounts. This gap, he said, shows how early the space still is and why adoption could </w:t>
      </w:r>
      <w:r w:rsidDel="00000000" w:rsidR="00000000" w:rsidRPr="00000000">
        <w:rPr>
          <w:highlight w:val="yellow"/>
          <w:rtl w:val="0"/>
        </w:rPr>
        <w:t xml:space="preserve">grow</w:t>
      </w:r>
      <w:r w:rsidDel="00000000" w:rsidR="00000000" w:rsidRPr="00000000">
        <w:rPr>
          <w:rtl w:val="0"/>
        </w:rPr>
        <w:t xml:space="preserve"> as much as 200 times as awareness expands.</w:t>
      </w:r>
    </w:p>
    <w:p w:rsidR="00000000" w:rsidDel="00000000" w:rsidP="00000000" w:rsidRDefault="00000000" w:rsidRPr="00000000" w14:paraId="00000007">
      <w:pPr>
        <w:spacing w:after="240" w:before="240" w:lineRule="auto"/>
        <w:jc w:val="both"/>
        <w:rPr/>
      </w:pPr>
      <w:r w:rsidDel="00000000" w:rsidR="00000000" w:rsidRPr="00000000">
        <w:rPr>
          <w:rtl w:val="0"/>
        </w:rPr>
        <w:t xml:space="preserve">If this adoption level does happen for Bitcoin, the total crypto </w:t>
      </w:r>
      <w:r w:rsidDel="00000000" w:rsidR="00000000" w:rsidRPr="00000000">
        <w:rPr>
          <w:highlight w:val="yellow"/>
          <w:rtl w:val="0"/>
        </w:rPr>
        <w:t xml:space="preserve">sec</w:t>
      </w:r>
      <w:r w:rsidDel="00000000" w:rsidR="00000000" w:rsidRPr="00000000">
        <w:rPr>
          <w:rtl w:val="0"/>
        </w:rPr>
        <w:t xml:space="preserve">tor would benefit too. Among those expected to enjoy this ride is </w:t>
      </w:r>
      <w:hyperlink r:id="rId8">
        <w:r w:rsidDel="00000000" w:rsidR="00000000" w:rsidRPr="00000000">
          <w:rPr>
            <w:color w:val="1155cc"/>
            <w:u w:val="single"/>
            <w:rtl w:val="0"/>
          </w:rPr>
          <w:t xml:space="preserve">Minotaurus (MTAUR)</w:t>
        </w:r>
      </w:hyperlink>
      <w:r w:rsidDel="00000000" w:rsidR="00000000" w:rsidRPr="00000000">
        <w:rPr>
          <w:rtl w:val="0"/>
        </w:rPr>
        <w:t xml:space="preserve">, an early-stage project that analysts say could change lives. It currently </w:t>
      </w:r>
      <w:hyperlink r:id="rId9">
        <w:r w:rsidDel="00000000" w:rsidR="00000000" w:rsidRPr="00000000">
          <w:rPr>
            <w:color w:val="1155cc"/>
            <w:u w:val="single"/>
            <w:rtl w:val="0"/>
          </w:rPr>
          <w:t xml:space="preserve">trends at 0.000112518 USDT</w:t>
        </w:r>
      </w:hyperlink>
      <w:r w:rsidDel="00000000" w:rsidR="00000000" w:rsidRPr="00000000">
        <w:rPr>
          <w:rtl w:val="0"/>
        </w:rPr>
        <w:t xml:space="preserve">, and analysts expect it to cancel several more zeros, making it a must-have asset now.</w:t>
      </w:r>
    </w:p>
    <w:p w:rsidR="00000000" w:rsidDel="00000000" w:rsidP="00000000" w:rsidRDefault="00000000" w:rsidRPr="00000000" w14:paraId="00000008">
      <w:pPr>
        <w:spacing w:after="240" w:before="240" w:lineRule="auto"/>
        <w:jc w:val="both"/>
        <w:rPr/>
      </w:pPr>
      <w:r w:rsidDel="00000000" w:rsidR="00000000" w:rsidRPr="00000000">
        <w:rPr>
          <w:rtl w:val="0"/>
        </w:rPr>
        <w:t xml:space="preserve">L</w:t>
      </w:r>
      <w:r w:rsidDel="00000000" w:rsidR="00000000" w:rsidRPr="00000000">
        <w:rPr>
          <w:highlight w:val="yellow"/>
          <w:rtl w:val="0"/>
        </w:rPr>
        <w:t xml:space="preserve">earn</w:t>
      </w:r>
      <w:r w:rsidDel="00000000" w:rsidR="00000000" w:rsidRPr="00000000">
        <w:rPr>
          <w:rtl w:val="0"/>
        </w:rPr>
        <w:t xml:space="preserve"> more at </w:t>
      </w:r>
      <w:hyperlink r:id="rId10">
        <w:r w:rsidDel="00000000" w:rsidR="00000000" w:rsidRPr="00000000">
          <w:rPr>
            <w:color w:val="1155cc"/>
            <w:u w:val="single"/>
            <w:rtl w:val="0"/>
          </w:rPr>
          <w:t xml:space="preserve">minotaurus.io</w:t>
        </w:r>
      </w:hyperlink>
      <w:r w:rsidDel="00000000" w:rsidR="00000000" w:rsidRPr="00000000">
        <w:rPr>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minotaurus.io/?utm_source=bitcoinsistemi.com&amp;utm_campaign=w19f445ctyzl275kc8hg&amp;PropertyValue=ze5ofnrc" TargetMode="External"/><Relationship Id="rId9" Type="http://schemas.openxmlformats.org/officeDocument/2006/relationships/hyperlink" Target="https://minotaurus.io/?utm_source=bitcoinsistemi.com&amp;utm_campaign=w19f445ctyzl275kc8hg&amp;PropertyValue=ze5ofnrc"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x.com/binance/status/1996520399446970664?s=20" TargetMode="External"/><Relationship Id="rId8" Type="http://schemas.openxmlformats.org/officeDocument/2006/relationships/hyperlink" Target="https://minotaurus.io/?utm_source=bitcoinsistemi.com&amp;utm_campaign=w19f445ctyzl275kc8hg&amp;PropertyValue=ze5ofn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