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both"/>
        <w:rPr>
          <w:b w:val="1"/>
          <w:bCs w:val="1"/>
          <w:sz w:val="48"/>
          <w:szCs w:val="48"/>
        </w:rPr>
      </w:pPr>
      <w:bookmarkStart w:colFirst="0" w:colLast="0" w:name="_l65cs4hck7oi" w:id="0"/>
      <w:bookmarkEnd w:id="0"/>
      <w:r w:rsidDel="00000000" w:rsidR="00000000" w:rsidRPr="00000000">
        <w:rPr>
          <w:b w:val="1"/>
          <w:bCs w:val="1"/>
          <w:sz w:val="48"/>
          <w:szCs w:val="48"/>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sz w:val="48"/>
          <w:szCs w:val="48"/>
          <w:rtl w:val="0"/>
        </w:rPr>
        <w:t xml:space="preserve">Another XRP and Cardano ETF Debuts on NYSE</w:t>
      </w:r>
    </w:p>
    <w:p w:rsidR="00000000" w:rsidDel="00000000" w:rsidP="00000000" w:rsidRDefault="00000000" w:rsidRPr="00000000" w14:paraId="00000002">
      <w:pPr>
        <w:spacing w:after="200" w:lineRule="auto"/>
        <w:jc w:val="both"/>
        <w:rPr/>
      </w:pPr>
      <w:r w:rsidDel="00000000" w:rsidR="00000000" w:rsidRPr="00000000">
        <w:rPr>
          <w:rtl w:val="0"/>
        </w:rPr>
        <w:t xml:space="preserve">Following a five-month evaluation, the U.S. regulatory agency has given its green light to the Bitwise 10 Crypto Index Fund. This new ETF officially debuted on the New York Stock Exchange (NYSE) on Tuesday under the ticker BITW.  </w:t>
      </w:r>
    </w:p>
    <w:p w:rsidR="00000000" w:rsidDel="00000000" w:rsidP="00000000" w:rsidRDefault="00000000" w:rsidRPr="00000000" w14:paraId="00000003">
      <w:pPr>
        <w:pStyle w:val="Heading2"/>
        <w:spacing w:after="200" w:lineRule="auto"/>
        <w:jc w:val="both"/>
        <w:rPr>
          <w:sz w:val="28"/>
          <w:szCs w:val="28"/>
        </w:rPr>
      </w:pPr>
      <w:bookmarkStart w:colFirst="0" w:colLast="0" w:name="_xnegqgref5uc" w:id="1"/>
      <w:bookmarkEnd w:id="1"/>
      <w:r w:rsidDel="00000000" w:rsidR="00000000" w:rsidRPr="00000000">
        <w:rPr>
          <w:sz w:val="28"/>
          <w:szCs w:val="28"/>
          <w:rtl w:val="0"/>
        </w:rPr>
        <w:t xml:space="preserve">XRP, Cardano, and Other Cryptocurrencies in One ETF</w:t>
      </w:r>
    </w:p>
    <w:p w:rsidR="00000000" w:rsidDel="00000000" w:rsidP="00000000" w:rsidRDefault="00000000" w:rsidRPr="00000000" w14:paraId="00000004">
      <w:pPr>
        <w:spacing w:after="200" w:lineRule="auto"/>
        <w:jc w:val="both"/>
        <w:rPr/>
      </w:pPr>
      <w:r w:rsidDel="00000000" w:rsidR="00000000" w:rsidRPr="00000000">
        <w:rPr>
          <w:rtl w:val="0"/>
        </w:rPr>
        <w:t xml:space="preserve">As revealed in a recent social media </w:t>
      </w:r>
      <w:hyperlink r:id="rId7">
        <w:r w:rsidDel="00000000" w:rsidR="00000000" w:rsidRPr="00000000">
          <w:rPr>
            <w:color w:val="1155cc"/>
            <w:u w:val="single"/>
            <w:rtl w:val="0"/>
          </w:rPr>
          <w:t xml:space="preserve">post</w:t>
        </w:r>
      </w:hyperlink>
      <w:r w:rsidDel="00000000" w:rsidR="00000000" w:rsidRPr="00000000">
        <w:rPr>
          <w:rtl w:val="0"/>
        </w:rPr>
        <w:t xml:space="preserve"> by pro-crypto journalist Eleanor Terrett, the Bitwise 10 Crypto Index Fund is unique. While many publicly listed crypto funds focus on one asset, the newly launched BITW would help enthusiasts gain regulated access to 10 cryptocurrencies, including BTC, ETH, XRP, SOL, ADA, LINK, LTC, SUI, AVA, and DOT.</w:t>
      </w:r>
    </w:p>
    <w:p w:rsidR="00000000" w:rsidDel="00000000" w:rsidP="00000000" w:rsidRDefault="00000000" w:rsidRPr="00000000" w14:paraId="00000005">
      <w:pPr>
        <w:spacing w:after="200" w:lineRule="auto"/>
        <w:jc w:val="both"/>
        <w:rPr/>
      </w:pPr>
      <w:r w:rsidDel="00000000" w:rsidR="00000000" w:rsidRPr="00000000">
        <w:rPr>
          <w:rtl w:val="0"/>
        </w:rPr>
        <w:t xml:space="preserve">The agency's approval and the BITW market debut contributed to Tuesday’s bullish market, with many of the cryptocurrencies making up the new ETF surging. Most of all, XRP and ADA </w:t>
      </w:r>
      <w:hyperlink r:id="rId8">
        <w:r w:rsidDel="00000000" w:rsidR="00000000" w:rsidRPr="00000000">
          <w:rPr>
            <w:color w:val="1155cc"/>
            <w:u w:val="single"/>
            <w:rtl w:val="0"/>
          </w:rPr>
          <w:t xml:space="preserve">recorded</w:t>
        </w:r>
      </w:hyperlink>
      <w:r w:rsidDel="00000000" w:rsidR="00000000" w:rsidRPr="00000000">
        <w:rPr>
          <w:rtl w:val="0"/>
        </w:rPr>
        <w:t xml:space="preserve"> 5% and 8% spikes, respectively, driven by heightened holder interest. </w:t>
      </w:r>
    </w:p>
    <w:p w:rsidR="00000000" w:rsidDel="00000000" w:rsidP="00000000" w:rsidRDefault="00000000" w:rsidRPr="00000000" w14:paraId="00000006">
      <w:pPr>
        <w:spacing w:after="200" w:lineRule="auto"/>
        <w:jc w:val="both"/>
        <w:rPr/>
      </w:pPr>
      <w:r w:rsidDel="00000000" w:rsidR="00000000" w:rsidRPr="00000000">
        <w:rPr>
          <w:rtl w:val="0"/>
        </w:rPr>
        <w:t xml:space="preserve">Notably, both assets have made a name in the crypto market. For XRP, it serves multiple purposes, especially for international transactions, as it is the token widely used by fintech firm Ripple. The past few weeks have been eventful for XRP, especially following the launch of four spot XRP ETFs. In less than four weeks, these funds have </w:t>
      </w:r>
      <w:hyperlink r:id="rId9">
        <w:r w:rsidDel="00000000" w:rsidR="00000000" w:rsidRPr="00000000">
          <w:rPr>
            <w:color w:val="1155cc"/>
            <w:u w:val="single"/>
            <w:rtl w:val="0"/>
          </w:rPr>
          <w:t xml:space="preserve">recorded</w:t>
        </w:r>
      </w:hyperlink>
      <w:r w:rsidDel="00000000" w:rsidR="00000000" w:rsidRPr="00000000">
        <w:rPr>
          <w:rtl w:val="0"/>
        </w:rPr>
        <w:t xml:space="preserve"> almost $1 billion in inflows, making XRP the first crypto to attract such massive funds after BTC and ETH. </w:t>
      </w:r>
    </w:p>
    <w:p w:rsidR="00000000" w:rsidDel="00000000" w:rsidP="00000000" w:rsidRDefault="00000000" w:rsidRPr="00000000" w14:paraId="00000007">
      <w:pPr>
        <w:spacing w:after="200" w:lineRule="auto"/>
        <w:jc w:val="both"/>
        <w:rPr/>
      </w:pPr>
      <w:r w:rsidDel="00000000" w:rsidR="00000000" w:rsidRPr="00000000">
        <w:rPr>
          <w:rtl w:val="0"/>
        </w:rPr>
        <w:t xml:space="preserve">ADA operates in a different niche as the native crypto of a research-focused crypto project. Meanwhile, the launch of ETFs tied to these assets underscores heightened interest in assets with resilience and use cases, not just newly debuted tokens with lots of hype.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sovalue.com/assets/etf/us-xrp-spo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x.com/EleanorTerrett/status/1998404720877060528?s=20" TargetMode="External"/><Relationship Id="rId8" Type="http://schemas.openxmlformats.org/officeDocument/2006/relationships/hyperlink" Target="https://coinmarket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