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</w:rPr>
        <w:drawing>
          <wp:inline distB="114300" distT="114300" distL="114300" distR="114300">
            <wp:extent cx="5943600" cy="3340100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0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Bitcoin Price Prediction as US Interest Rates Were Cut by 25bps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Meta Description: Bitcoin price set for rally after the US Fed cuts rates by 25bps. Can Bitcoin capitalize on the rate cut to push past $100K?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Bitcoin’s price has seen a notable surge after the Federal Reserve's decision to cut interest rates by 25bps for the third con</w:t>
      </w:r>
      <w:r w:rsidDel="00000000" w:rsidR="00000000" w:rsidRPr="00000000">
        <w:rPr>
          <w:highlight w:val="yellow"/>
          <w:rtl w:val="0"/>
        </w:rPr>
        <w:t xml:space="preserve">sec</w:t>
      </w:r>
      <w:r w:rsidDel="00000000" w:rsidR="00000000" w:rsidRPr="00000000">
        <w:rPr>
          <w:rtl w:val="0"/>
        </w:rPr>
        <w:t xml:space="preserve">utive meeting in 2025. The cut comes as part of the Fed’s strategy to boost economic surge, encouraging businesses and individuals to borrow at lower costs. This has a direct impact on riskier assets like Bitcoin, which tends to benefit when institutional confidence rises.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move is seen as a positive development for Bitcoin and the broader crypto market. Historically, lower interest rates weaken the US dollar and make traditional assets like equities and bonds less attractive. As a result, more buyers may turn to Bitcoin and other cryptocurrencies as an alternative store of value.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Bitcoin’s price</w:t>
        </w:r>
      </w:hyperlink>
      <w:r w:rsidDel="00000000" w:rsidR="00000000" w:rsidRPr="00000000">
        <w:rPr>
          <w:rtl w:val="0"/>
        </w:rPr>
        <w:t xml:space="preserve"> surged briefly to $94,044 after the rate cut announcement, but the long-term outlook remains contingent on how well the asset can break past key resistance levels, such as $100K.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before="280" w:lineRule="auto"/>
        <w:rPr>
          <w:b w:val="1"/>
          <w:bCs w:val="1"/>
        </w:rPr>
      </w:pPr>
      <w:bookmarkStart w:colFirst="0" w:colLast="0" w:name="_ya4qd17r7rot" w:id="0"/>
      <w:bookmarkEnd w:id="0"/>
      <w:r w:rsidDel="00000000" w:rsidR="00000000" w:rsidRPr="00000000">
        <w:rPr>
          <w:b w:val="1"/>
          <w:bCs w:val="1"/>
          <w:rtl w:val="0"/>
        </w:rPr>
        <w:t xml:space="preserve">Institutional and Retail Reactions to the Interest Rate Cut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response to the 25bps rate cut has been largely positive, particularly among institutional buyers. With the US dollar becoming less attractive, Bitcoin becomes a more appealing buys. Smart wallets have been </w:t>
      </w:r>
      <w:hyperlink r:id="rId8">
        <w:r w:rsidDel="00000000" w:rsidR="00000000" w:rsidRPr="00000000">
          <w:rPr>
            <w:color w:val="1155cc"/>
            <w:u w:val="single"/>
            <w:shd w:fill="add8e6" w:val="clear"/>
            <w:rtl w:val="0"/>
          </w:rPr>
          <w:t xml:space="preserve">accumulating</w:t>
        </w:r>
      </w:hyperlink>
      <w:r w:rsidDel="00000000" w:rsidR="00000000" w:rsidRPr="00000000">
        <w:rPr>
          <w:rtl w:val="0"/>
        </w:rPr>
        <w:t xml:space="preserve"> Bitcoin, suggesting strong institutional confidence in the crypto space despite overall market uncertainty. The $27.5 billion in open interest for Bitcoin has also decreased significantly, signaling that some buyers are shifting their focus to Bitcoin as a hedge a</w:t>
      </w:r>
      <w:r w:rsidDel="00000000" w:rsidR="00000000" w:rsidRPr="00000000">
        <w:rPr>
          <w:highlight w:val="yellow"/>
          <w:rtl w:val="0"/>
        </w:rPr>
        <w:t xml:space="preserve">gain</w:t>
      </w:r>
      <w:r w:rsidDel="00000000" w:rsidR="00000000" w:rsidRPr="00000000">
        <w:rPr>
          <w:rtl w:val="0"/>
        </w:rPr>
        <w:t xml:space="preserve">st inflation.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On the retail side, Bitcoin saw some short-term volatility following the announcement. While some holders reacted with optimism, the typical "buy the rumor, sell the news" effect led to quick sell-offs after the rate cut was confirmed. However, this short-term fluctuation shouldn’t overshadow the long-term bullish case for Bitcoin, especially if the macroeconomic environment continues to favor risk assets like crypto.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5943600" cy="56261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2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Source: </w:t>
      </w:r>
      <w:hyperlink r:id="rId10">
        <w:r w:rsidDel="00000000" w:rsidR="00000000" w:rsidRPr="00000000">
          <w:rPr>
            <w:color w:val="1155cc"/>
            <w:u w:val="single"/>
            <w:shd w:fill="add8e6" w:val="clear"/>
            <w:rtl w:val="0"/>
          </w:rPr>
          <w:t xml:space="preserve">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Michaël van de Poppe, a crypto analyst, has noted that Bitcoin is "following the bullish path" and that while volatility caused by the FOMC decision may cause some uncertainty, "if it does [remain above $91.8K], it's very likely that Bitcoin continues to run towards $100K in the coming period as it's about to take out the highs and starts to accelerate from here.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project has also passed audits from SolidProof and Coinsult, ensuring transparency and </w:t>
      </w:r>
      <w:r w:rsidDel="00000000" w:rsidR="00000000" w:rsidRPr="00000000">
        <w:rPr>
          <w:highlight w:val="yellow"/>
          <w:rtl w:val="0"/>
        </w:rPr>
        <w:t xml:space="preserve">sec</w:t>
      </w:r>
      <w:r w:rsidDel="00000000" w:rsidR="00000000" w:rsidRPr="00000000">
        <w:rPr>
          <w:rtl w:val="0"/>
        </w:rPr>
        <w:t xml:space="preserve">urity for buyers. With more than 2.98 million USDT gotten so far in its presale, Minotaurus is building momentum. The low entry price makes it an attractive opportunity for early-stage buyers looking for high potential advantages as the casual gaming </w:t>
      </w:r>
      <w:r w:rsidDel="00000000" w:rsidR="00000000" w:rsidRPr="00000000">
        <w:rPr>
          <w:highlight w:val="yellow"/>
          <w:rtl w:val="0"/>
        </w:rPr>
        <w:t xml:space="preserve">sec</w:t>
      </w:r>
      <w:r w:rsidDel="00000000" w:rsidR="00000000" w:rsidRPr="00000000">
        <w:rPr>
          <w:rtl w:val="0"/>
        </w:rPr>
        <w:t xml:space="preserve">tor continues to surge.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x.com/CryptoMichNL/status/1998865555877458267?s=20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minotaurus.io/?utm_source=bithub.pl&amp;utm_campaign=5x11mljunuz4vqwdfke9&amp;PropertyValue=b2bu9naw" TargetMode="External"/><Relationship Id="rId8" Type="http://schemas.openxmlformats.org/officeDocument/2006/relationships/hyperlink" Target="https://app.santiment.net/insights/read/deep-dive-retail-reacts-positively-to-fomc-s-confirmed-rate-cut-then-gets-burned-10327?utm_source=x&amp;utm_medium=post&amp;utm_campaign=x_deep_dive_retail_reacts_positively_b_121025/&amp;fpr=twit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