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/>
      </w:pPr>
      <w:bookmarkStart w:colFirst="0" w:colLast="0" w:name="_lh4qmoca24ho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</w:rPr>
        <w:drawing>
          <wp:inline distB="114300" distT="114300" distL="114300" distR="114300">
            <wp:extent cx="5943600" cy="33401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XRP Price Prediction as New XRP ETF Hits the Market With 21Shares' TOXR Launch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XRP’s price is facing critical support levels as it hovers near $2, with attention focused on its 20-month EMA at $1.93. Holders are closely monitoring whether this support will hold or if a further decline will occur. The recent launch of the 21Shares TOXR ETF on the CBOE exchange has brought new institutional interest to XRP, with the ETF tracking the fourth-largest cryptocurrency by market capitalization. This </w:t>
      </w:r>
      <w:hyperlink r:id="rId8">
        <w:r w:rsidDel="00000000" w:rsidR="00000000" w:rsidRPr="00000000">
          <w:rPr>
            <w:color w:val="1155cc"/>
            <w:u w:val="single"/>
            <w:shd w:fill="add8e6" w:val="clear"/>
            <w:rtl w:val="0"/>
          </w:rPr>
          <w:t xml:space="preserve">event</w:t>
        </w:r>
      </w:hyperlink>
      <w:r w:rsidDel="00000000" w:rsidR="00000000" w:rsidRPr="00000000">
        <w:rPr>
          <w:rtl w:val="0"/>
        </w:rPr>
        <w:t xml:space="preserve"> is expected to surge the exposure of XRP to more traditional markets, possibly influencing price movement.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before="280" w:lineRule="auto"/>
        <w:rPr>
          <w:b w:val="1"/>
          <w:bCs w:val="1"/>
        </w:rPr>
      </w:pPr>
      <w:bookmarkStart w:colFirst="0" w:colLast="0" w:name="_2dc7hsvr5t72" w:id="1"/>
      <w:bookmarkEnd w:id="1"/>
      <w:r w:rsidDel="00000000" w:rsidR="00000000" w:rsidRPr="00000000">
        <w:rPr>
          <w:b w:val="1"/>
          <w:bCs w:val="1"/>
          <w:rtl w:val="0"/>
        </w:rPr>
        <w:t xml:space="preserve">XRP Faces Key Support and ETF Boost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XRP’s price structure is testing key technical levels, with the $2 support line coming under pressure. ChartNerd, a prominent technical analyst, has pointed out that XRP is nearing a crucial trendline near $2.01, while the 20-month EMA provides a significant support zone at $1.93. 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5273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Source: </w:t>
      </w:r>
      <w:hyperlink r:id="rId10">
        <w:r w:rsidDel="00000000" w:rsidR="00000000" w:rsidRPr="00000000">
          <w:rPr>
            <w:color w:val="1155cc"/>
            <w:u w:val="single"/>
            <w:shd w:fill="add8e6" w:val="clear"/>
            <w:rtl w:val="0"/>
          </w:rPr>
          <w:t xml:space="preserve">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before="280" w:lineRule="auto"/>
        <w:rPr>
          <w:b w:val="1"/>
          <w:bCs w:val="1"/>
        </w:rPr>
      </w:pPr>
      <w:bookmarkStart w:colFirst="0" w:colLast="0" w:name="_27c3btfndlj2" w:id="2"/>
      <w:bookmarkEnd w:id="2"/>
      <w:r w:rsidDel="00000000" w:rsidR="00000000" w:rsidRPr="00000000">
        <w:rPr>
          <w:b w:val="1"/>
          <w:bCs w:val="1"/>
          <w:rtl w:val="0"/>
        </w:rPr>
        <w:t xml:space="preserve">Minotaurus (MTAUR): A Rising Star in Web3 Gaming and Crypto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Alongside the action in the XRP market,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Minotaurus (MTAUR)</w:t>
        </w:r>
      </w:hyperlink>
      <w:r w:rsidDel="00000000" w:rsidR="00000000" w:rsidRPr="00000000">
        <w:rPr>
          <w:rtl w:val="0"/>
        </w:rPr>
        <w:t xml:space="preserve"> is drawing attention as a rising cryptocurrency within the gaming space.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commentRangeStart w:id="0"/>
      <w:r w:rsidDel="00000000" w:rsidR="00000000" w:rsidRPr="00000000">
        <w:rPr/>
        <w:drawing>
          <wp:inline distB="114300" distT="114300" distL="114300" distR="114300">
            <wp:extent cx="5943600" cy="3568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Currently priced at 0.00012522 USDT in its Stage 5 presale, MTAUR is poised for significant rally as it moves towards Stage 6, with a price surge to 0.00014 USDT. The public market price is set at 0.00020 USDT, offering a 60% upside potential for early buyers. 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Minotaurus</w:t>
        </w:r>
      </w:hyperlink>
      <w:r w:rsidDel="00000000" w:rsidR="00000000" w:rsidRPr="00000000">
        <w:rPr>
          <w:rtl w:val="0"/>
        </w:rPr>
        <w:t xml:space="preserve"> has been 100% audited by SolidProof and Coinsult, ensuring transparency and trust for buyers. 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For those looking for the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best cryptocurrency to buy under 1 USDT</w:t>
        </w:r>
      </w:hyperlink>
      <w:r w:rsidDel="00000000" w:rsidR="00000000" w:rsidRPr="00000000">
        <w:rPr>
          <w:rtl w:val="0"/>
        </w:rPr>
        <w:t xml:space="preserve">, MTAUR’s use case, audited contracts, and strong community support make it one of the most promising altcoins in the market.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Stacey Water" w:id="0" w:date="2025-12-12T13:21:20Z"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https://minotaurus.io/?utm_source=bitcoinsistemi.com&amp;utm_campaign=0tb8u7br5dg0xp5siu5z&amp;PropertyValue=mokd23bd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inotaurus.io/?utm_source=bitcoinsistemi.com&amp;utm_campaign=0tb8u7br5dg0xp5siu5z&amp;PropertyValue=mokd23bd" TargetMode="External"/><Relationship Id="rId10" Type="http://schemas.openxmlformats.org/officeDocument/2006/relationships/hyperlink" Target="https://x.com/ChartNerdTA/status/1999058956665381339?s=20" TargetMode="External"/><Relationship Id="rId13" Type="http://schemas.openxmlformats.org/officeDocument/2006/relationships/hyperlink" Target="https://minotaurus.io/?utm_source=bitcoinsistemi.com&amp;utm_campaign=0tb8u7br5dg0xp5siu5z&amp;PropertyValue=mokd23bd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4" Type="http://schemas.openxmlformats.org/officeDocument/2006/relationships/hyperlink" Target="https://minotaurus.io/?utm_source=bitcoinsistemi.com&amp;utm_campaign=0tb8u7br5dg0xp5siu5z&amp;PropertyValue=mokd23bd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3.jpg"/><Relationship Id="rId8" Type="http://schemas.openxmlformats.org/officeDocument/2006/relationships/hyperlink" Target="https://x.com/21shares_us/status/1999134716285403143?s=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