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00" w:lineRule="auto"/>
        <w:rPr>
          <w:b w:val="1"/>
          <w:bCs w:val="1"/>
        </w:rPr>
      </w:pPr>
      <w:bookmarkStart w:colFirst="0" w:colLast="0" w:name="_8m51nq4g5t36" w:id="0"/>
      <w:bookmarkEnd w:id="0"/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943600" cy="3340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Coinbase Allows Its 100M Users to Buy All Solana Tokens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Solana has </w:t>
      </w:r>
      <w:r w:rsidDel="00000000" w:rsidR="00000000" w:rsidRPr="00000000">
        <w:rPr>
          <w:highlight w:val="yellow"/>
          <w:rtl w:val="0"/>
        </w:rPr>
        <w:t xml:space="preserve">sec</w:t>
      </w:r>
      <w:r w:rsidDel="00000000" w:rsidR="00000000" w:rsidRPr="00000000">
        <w:rPr>
          <w:rtl w:val="0"/>
        </w:rPr>
        <w:t xml:space="preserve">ured a major expansion deal with Coinbase, giving the exchange’s large user base immediate access to Solana-native tokens. The announcement </w:t>
      </w:r>
      <w:hyperlink r:id="rId7">
        <w:r w:rsidDel="00000000" w:rsidR="00000000" w:rsidRPr="00000000">
          <w:rPr>
            <w:color w:val="1155cc"/>
            <w:u w:val="single"/>
            <w:shd w:fill="add8e6" w:val="clear"/>
            <w:rtl w:val="0"/>
          </w:rPr>
          <w:t xml:space="preserve">was made</w:t>
        </w:r>
      </w:hyperlink>
      <w:r w:rsidDel="00000000" w:rsidR="00000000" w:rsidRPr="00000000">
        <w:rPr>
          <w:rtl w:val="0"/>
        </w:rPr>
        <w:t xml:space="preserve"> at Solana Breakpoint, disclosing that every Solana token can now appear on Coinbase once it meets basic liquidity criteria, even without an official listing.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xdbi9m5ds2ws" w:id="1"/>
      <w:bookmarkEnd w:id="1"/>
      <w:r w:rsidDel="00000000" w:rsidR="00000000" w:rsidRPr="00000000">
        <w:rPr>
          <w:rtl w:val="0"/>
        </w:rPr>
        <w:t xml:space="preserve">Instant Visibility for Solana Projects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Notably, Coinbase introduced the DEX </w:t>
      </w:r>
      <w:r w:rsidDel="00000000" w:rsidR="00000000" w:rsidRPr="00000000">
        <w:rPr>
          <w:highlight w:val="yellow"/>
          <w:rtl w:val="0"/>
        </w:rPr>
        <w:t xml:space="preserve">exchanging</w:t>
      </w:r>
      <w:r w:rsidDel="00000000" w:rsidR="00000000" w:rsidRPr="00000000">
        <w:rPr>
          <w:rtl w:val="0"/>
        </w:rPr>
        <w:t xml:space="preserve"> platform, opening the door to a wide range of on-chain assets. The move mirrors Coinbase’s earlier Base integration and provides Solana developers with instant exposure to more than 100 million users.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expansion grants Coinbase users early access to new Solana assets and provides heightened visibility for small projects seeking liquidity. With Solana’s high-speed network and Coinbase’s reach, the partnership strengthens both ecosystems.</w:t>
      </w:r>
    </w:p>
    <w:p w:rsidR="00000000" w:rsidDel="00000000" w:rsidP="00000000" w:rsidRDefault="00000000" w:rsidRPr="00000000" w14:paraId="00000006">
      <w:pPr>
        <w:pStyle w:val="Heading2"/>
        <w:spacing w:after="240" w:before="240" w:lineRule="auto"/>
        <w:rPr/>
      </w:pPr>
      <w:bookmarkStart w:colFirst="0" w:colLast="0" w:name="_7nikqiqx0hjc" w:id="2"/>
      <w:bookmarkEnd w:id="2"/>
      <w:r w:rsidDel="00000000" w:rsidR="00000000" w:rsidRPr="00000000">
        <w:rPr>
          <w:rtl w:val="0"/>
        </w:rPr>
        <w:t xml:space="preserve">This Project Could Be Next on Coinbase’s Radar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Meanwhile, Coinbase has the reputation of listing promising assets, and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Minotaurus (MTAUR)</w:t>
        </w:r>
      </w:hyperlink>
      <w:r w:rsidDel="00000000" w:rsidR="00000000" w:rsidRPr="00000000">
        <w:rPr>
          <w:rtl w:val="0"/>
        </w:rPr>
        <w:t xml:space="preserve"> could be one to watch. The early-stage asset has taken the crypto market by storm, attracting intense attention from whales and retailers with its use case, bullish price action, and clear roadmap.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is why it has </w:t>
      </w:r>
      <w:hyperlink r:id="rId9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raise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d nearly 3 million USDT</w:t>
        </w:r>
      </w:hyperlink>
      <w:r w:rsidDel="00000000" w:rsidR="00000000" w:rsidRPr="00000000">
        <w:rPr>
          <w:rtl w:val="0"/>
        </w:rPr>
        <w:t xml:space="preserve"> in a short time. Its low price of 0.00012521 USDT also enables greater accumulation. L</w:t>
      </w:r>
      <w:r w:rsidDel="00000000" w:rsidR="00000000" w:rsidRPr="00000000">
        <w:rPr>
          <w:highlight w:val="yellow"/>
          <w:rtl w:val="0"/>
        </w:rPr>
        <w:t xml:space="preserve">earn</w:t>
      </w:r>
      <w:r w:rsidDel="00000000" w:rsidR="00000000" w:rsidRPr="00000000">
        <w:rPr>
          <w:rtl w:val="0"/>
        </w:rPr>
        <w:t xml:space="preserve"> more at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minotaurus.io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minotaurus.io/?utm_source=bitcoinsistemi.com&amp;utm_campaign=6p93ho3l31y048cktbx3&amp;PropertyValue=0n8cwb0k" TargetMode="External"/><Relationship Id="rId10" Type="http://schemas.openxmlformats.org/officeDocument/2006/relationships/hyperlink" Target="https://minotaurus.io/?utm_source=bitcoinsistemi.com&amp;utm_campaign=6p93ho3l31y048cktbx3&amp;PropertyValue=0n8cwb0k" TargetMode="External"/><Relationship Id="rId9" Type="http://schemas.openxmlformats.org/officeDocument/2006/relationships/hyperlink" Target="https://minotaurus.io/?utm_source=bitcoinsistemi.com&amp;utm_campaign=6p93ho3l31y048cktbx3&amp;PropertyValue=0n8cwb0k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x.com/solana/status/1999035191323759024?s=20" TargetMode="External"/><Relationship Id="rId8" Type="http://schemas.openxmlformats.org/officeDocument/2006/relationships/hyperlink" Target="https://minotaurus.io/?utm_source=bitcoinsistemi.com&amp;utm_campaign=6p93ho3l31y048cktbx3&amp;PropertyValue=0n8cwb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