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40"/>
          <w:szCs w:val="40"/>
          <w:rtl w:val="0"/>
        </w:rPr>
        <w:t xml:space="preserve">Poain Mining explores the strategic position of XRP in global payments within the blockchain settlement field, making it easy to earn 5869 xrp daily.</w:t>
        <w:br w:type="textWrapping"/>
        <w:br w:type="textWrapping"/>
      </w:r>
      <w:r w:rsidDel="00000000" w:rsidR="00000000" w:rsidRPr="00000000">
        <w:rPr>
          <w:rFonts w:ascii="Times New Roman" w:cs="Times New Roman" w:eastAsia="Times New Roman" w:hAnsi="Times New Roman"/>
          <w:b w:val="1"/>
          <w:bCs w:val="1"/>
          <w:rtl w:val="0"/>
        </w:rPr>
        <w:t xml:space="preserve">Global 2026</w:t>
      </w:r>
      <w:r w:rsidDel="00000000" w:rsidR="00000000" w:rsidRPr="00000000">
        <w:rPr>
          <w:rFonts w:ascii="Times New Roman" w:cs="Times New Roman" w:eastAsia="Times New Roman" w:hAnsi="Times New Roman"/>
          <w:rtl w:val="0"/>
        </w:rPr>
        <w:t xml:space="preserve"> Governments, banks, and financial institutions are reconsidering the infrastructure of cross-border payments, </w:t>
      </w:r>
      <w:r w:rsidDel="00000000" w:rsidR="00000000" w:rsidRPr="00000000">
        <w:rPr>
          <w:rFonts w:ascii="Times New Roman" w:cs="Times New Roman" w:eastAsia="Times New Roman" w:hAnsi="Times New Roman"/>
          <w:b w:val="1"/>
          <w:bCs w:val="1"/>
          <w:rtl w:val="0"/>
        </w:rPr>
        <w:t xml:space="preserve">XRP is becoming the center of discussion</w:t>
      </w:r>
      <w:r w:rsidDel="00000000" w:rsidR="00000000" w:rsidRPr="00000000">
        <w:rPr>
          <w:rFonts w:ascii="Times New Roman" w:cs="Times New Roman" w:eastAsia="Times New Roman" w:hAnsi="Times New Roman"/>
          <w:rtl w:val="0"/>
        </w:rPr>
        <w:t xml:space="preserve"> in terms of faster settlements, efficiency in liquidity, and blockchain-based financial rails. Reacting to such trends,</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b w:val="1"/>
            <w:bCs w:val="1"/>
            <w:color w:val="0000ff"/>
            <w:u w:val="single"/>
            <w:rtl w:val="0"/>
          </w:rPr>
          <w:t xml:space="preserve">Poain Mining</w:t>
        </w:r>
      </w:hyperlink>
      <w:r w:rsidDel="00000000" w:rsidR="00000000" w:rsidRPr="00000000">
        <w:rPr>
          <w:rFonts w:ascii="Times New Roman" w:cs="Times New Roman" w:eastAsia="Times New Roman" w:hAnsi="Times New Roman"/>
          <w:rtl w:val="0"/>
        </w:rPr>
        <w:t xml:space="preserve"> is increasing its involvement in the XRP participation program, putting the asset in a wider context of a change in a direction toward organized crypto income and infrastructure involvement.</w:t>
      </w:r>
    </w:p>
    <w:p w:rsidR="00000000" w:rsidDel="00000000" w:rsidP="00000000" w:rsidRDefault="00000000" w:rsidRPr="00000000" w14:paraId="000000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contrast to the specifications of the speculative properties that are mainly propelled by the cycles of the markets, </w:t>
      </w:r>
      <w:r w:rsidDel="00000000" w:rsidR="00000000" w:rsidRPr="00000000">
        <w:rPr>
          <w:rFonts w:ascii="Times New Roman" w:cs="Times New Roman" w:eastAsia="Times New Roman" w:hAnsi="Times New Roman"/>
          <w:b w:val="1"/>
          <w:bCs w:val="1"/>
          <w:rtl w:val="0"/>
        </w:rPr>
        <w:t xml:space="preserve">XRP</w:t>
      </w:r>
      <w:r w:rsidDel="00000000" w:rsidR="00000000" w:rsidRPr="00000000">
        <w:rPr>
          <w:rFonts w:ascii="Times New Roman" w:cs="Times New Roman" w:eastAsia="Times New Roman" w:hAnsi="Times New Roman"/>
          <w:rtl w:val="0"/>
        </w:rPr>
        <w:t xml:space="preserve"> has been increasingly brought up in policy and business forums as a gateway between the old world of conventional finance and the networks that are decentralized.</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114300" distT="114300" distL="114300" distR="114300">
            <wp:extent cx="5731200" cy="3136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Reason XRP is Not Gone yet to Institutional Radar</w:t>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XRP was created with the purpose of combating the drawbacks of international payments which was traditionally a slow and expensive sector of the banking industry that used correspondent banking. The necessity to provide real-time settlement and liquidity optimization has increased as a consequence of the growth of global trade and remittances.</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regulatory understanding and a revival of the political debate around digital assets have only further increased the attention on XRP, especially with institutions considering blockchain solutions, which can enhance current financial systems, instead of supplanting them altogether.</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Working Model of XRP: Ridicule Hyperbole Infrastructure</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Proof-of-Work cryptocurrencies are slower, whereas XRP functions on the basis of consensus and provides quick transaction verification and minimal operations, which makes it affordable. This structure enables XRP to operate well at scale and thus it is applicable to payment corridors, liquidity provisioning and enterprise-level settlement use cases.</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financial systems consider adopting hybrid approaches involving a mixture of classic finance and blockchain networks, the </w:t>
      </w:r>
      <w:r w:rsidDel="00000000" w:rsidR="00000000" w:rsidRPr="00000000">
        <w:rPr>
          <w:rFonts w:ascii="Times New Roman" w:cs="Times New Roman" w:eastAsia="Times New Roman" w:hAnsi="Times New Roman"/>
          <w:b w:val="1"/>
          <w:bCs w:val="1"/>
          <w:rtl w:val="0"/>
        </w:rPr>
        <w:t xml:space="preserve">XRP</w:t>
      </w:r>
      <w:r w:rsidDel="00000000" w:rsidR="00000000" w:rsidRPr="00000000">
        <w:rPr>
          <w:rFonts w:ascii="Times New Roman" w:cs="Times New Roman" w:eastAsia="Times New Roman" w:hAnsi="Times New Roman"/>
          <w:rtl w:val="0"/>
        </w:rPr>
        <w:t xml:space="preserve"> design is still in demand as a utility-based digital asset.</w:t>
      </w:r>
    </w:p>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8"/>
          <w:szCs w:val="28"/>
        </w:rPr>
      </w:pPr>
      <w:hyperlink r:id="rId9">
        <w:r w:rsidDel="00000000" w:rsidR="00000000" w:rsidRPr="00000000">
          <w:rPr>
            <w:rFonts w:ascii="Times New Roman" w:cs="Times New Roman" w:eastAsia="Times New Roman" w:hAnsi="Times New Roman"/>
            <w:b w:val="1"/>
            <w:bCs w:val="1"/>
            <w:color w:val="0000ff"/>
            <w:sz w:val="28"/>
            <w:szCs w:val="28"/>
            <w:u w:val="single"/>
            <w:rtl w:val="0"/>
          </w:rPr>
          <w:t xml:space="preserve">Poain Mining</w:t>
        </w:r>
      </w:hyperlink>
      <w:r w:rsidDel="00000000" w:rsidR="00000000" w:rsidRPr="00000000">
        <w:rPr>
          <w:rFonts w:ascii="Times New Roman" w:cs="Times New Roman" w:eastAsia="Times New Roman" w:hAnsi="Times New Roman"/>
          <w:b w:val="1"/>
          <w:bCs w:val="1"/>
          <w:sz w:val="28"/>
          <w:szCs w:val="28"/>
          <w:rtl w:val="0"/>
        </w:rPr>
        <w:t xml:space="preserve"> brings out Organized XRP participation</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to the increasing demand of users who may wish to be exposed to XRP without having to trade directly on the market, </w:t>
      </w: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has created contract based participation models based on the XRP-related activity. These agreements are aimed to provide specific terms of existence and certain income forecasts, adapting crypto engagement to the known financial setup.</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 models of Poain Mining have a scalable format across the levels of investments and enable the participants to choose the options according to their financial interest, but not considering the technical experience.</w:t>
      </w:r>
    </w:p>
    <w:p w:rsidR="00000000" w:rsidDel="00000000" w:rsidP="00000000" w:rsidRDefault="00000000" w:rsidRPr="00000000" w14:paraId="0000000D">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Contract Structure and Return Overview</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Poain Mining provides contracts with the term of work settled on a fixed period:</w:t>
      </w:r>
    </w:p>
    <w:p w:rsidR="00000000" w:rsidDel="00000000" w:rsidP="00000000" w:rsidRDefault="00000000" w:rsidRPr="00000000" w14:paraId="0000000F">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$100 contract (2 days) → $106 return</w:t>
      </w:r>
    </w:p>
    <w:p w:rsidR="00000000" w:rsidDel="00000000" w:rsidP="00000000" w:rsidRDefault="00000000" w:rsidRPr="00000000" w14:paraId="00000010">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$600 contract (6 days) → $648.60 return</w:t>
      </w:r>
    </w:p>
    <w:p w:rsidR="00000000" w:rsidDel="00000000" w:rsidP="00000000" w:rsidRDefault="00000000" w:rsidRPr="00000000" w14:paraId="00000011">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$1,300 contract (12 days) → $1,518.40 return</w:t>
      </w:r>
    </w:p>
    <w:p w:rsidR="00000000" w:rsidDel="00000000" w:rsidP="00000000" w:rsidRDefault="00000000" w:rsidRPr="00000000" w14:paraId="00000012">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$3,300 contract (16 days) → $4,065.60 return</w:t>
      </w:r>
    </w:p>
    <w:p w:rsidR="00000000" w:rsidDel="00000000" w:rsidP="00000000" w:rsidRDefault="00000000" w:rsidRPr="00000000" w14:paraId="00000013">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$5,700 contract (20 days) → $7,410 return</w:t>
      </w:r>
    </w:p>
    <w:p w:rsidR="00000000" w:rsidDel="00000000" w:rsidP="00000000" w:rsidRDefault="00000000" w:rsidRPr="00000000" w14:paraId="00000014">
      <w:pPr>
        <w:spacing w:after="240" w:before="240" w:lineRule="auto"/>
        <w:ind w:left="1080" w:hanging="360"/>
        <w:rPr>
          <w:rFonts w:ascii="Times New Roman" w:cs="Times New Roman" w:eastAsia="Times New Roman" w:hAnsi="Times New Roman"/>
        </w:rPr>
      </w:pPr>
      <w:r w:rsidDel="00000000" w:rsidR="00000000" w:rsidRPr="00000000">
        <w:rPr>
          <w:rFonts w:ascii="Cardo" w:cs="Cardo" w:eastAsia="Cardo" w:hAnsi="Cardo"/>
          <w:rtl w:val="0"/>
        </w:rPr>
        <w:t xml:space="preserve">• $9,700 contract (27 days) → $13,890.40 return</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aim of these contracts is to bring sanity in a market that has been volatile and uncertain.</w:t>
      </w:r>
    </w:p>
    <w:p w:rsidR="00000000" w:rsidDel="00000000" w:rsidP="00000000" w:rsidRDefault="00000000" w:rsidRPr="00000000" w14:paraId="00000016">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Incentives to users and Continuous Interaction</w:t>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bonus is also given to</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b w:val="1"/>
            <w:bCs w:val="1"/>
            <w:color w:val="0000ff"/>
            <w:u w:val="single"/>
            <w:rtl w:val="0"/>
          </w:rPr>
          <w:t xml:space="preserve">new users registering with Poain Mining as a bonus of $15</w:t>
        </w:r>
      </w:hyperlink>
      <w:r w:rsidDel="00000000" w:rsidR="00000000" w:rsidRPr="00000000">
        <w:rPr>
          <w:rFonts w:ascii="Times New Roman" w:cs="Times New Roman" w:eastAsia="Times New Roman" w:hAnsi="Times New Roman"/>
          <w:rtl w:val="0"/>
        </w:rPr>
        <w:t xml:space="preserve">, which reduces the barriers to entry for first-time players. Moreover, the users are allowed to participate in the </w:t>
      </w:r>
      <w:r w:rsidDel="00000000" w:rsidR="00000000" w:rsidRPr="00000000">
        <w:rPr>
          <w:rFonts w:ascii="Times New Roman" w:cs="Times New Roman" w:eastAsia="Times New Roman" w:hAnsi="Times New Roman"/>
          <w:b w:val="1"/>
          <w:bCs w:val="1"/>
          <w:rtl w:val="0"/>
        </w:rPr>
        <w:t xml:space="preserve">daily Lucky Egg check</w:t>
      </w:r>
      <w:r w:rsidDel="00000000" w:rsidR="00000000" w:rsidRPr="00000000">
        <w:rPr>
          <w:rFonts w:ascii="Times New Roman" w:cs="Times New Roman" w:eastAsia="Times New Roman" w:hAnsi="Times New Roman"/>
          <w:rtl w:val="0"/>
        </w:rPr>
        <w:t xml:space="preserve"> in of the platform, which is free of charge and provides the user with random rewards and a maximum stated prize of up to </w:t>
      </w:r>
      <w:r w:rsidDel="00000000" w:rsidR="00000000" w:rsidRPr="00000000">
        <w:rPr>
          <w:rFonts w:ascii="Times New Roman" w:cs="Times New Roman" w:eastAsia="Times New Roman" w:hAnsi="Times New Roman"/>
          <w:b w:val="1"/>
          <w:bCs w:val="1"/>
          <w:rtl w:val="0"/>
        </w:rPr>
        <w:t xml:space="preserve">$1,000,000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interaction model can be viewed as part of the larger fintech trends that have focused on regular contact with the user instead of transactions that are one-sided.</w:t>
      </w:r>
    </w:p>
    <w:p w:rsidR="00000000" w:rsidDel="00000000" w:rsidP="00000000" w:rsidRDefault="00000000" w:rsidRPr="00000000" w14:paraId="00000019">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Looking Ahead</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trend is of the financial infrastructure continuing to develop, which might also make </w:t>
      </w:r>
      <w:r w:rsidDel="00000000" w:rsidR="00000000" w:rsidRPr="00000000">
        <w:rPr>
          <w:rFonts w:ascii="Times New Roman" w:cs="Times New Roman" w:eastAsia="Times New Roman" w:hAnsi="Times New Roman"/>
          <w:b w:val="1"/>
          <w:bCs w:val="1"/>
          <w:rtl w:val="0"/>
        </w:rPr>
        <w:t xml:space="preserve">XRP</w:t>
      </w:r>
      <w:r w:rsidDel="00000000" w:rsidR="00000000" w:rsidRPr="00000000">
        <w:rPr>
          <w:rFonts w:ascii="Times New Roman" w:cs="Times New Roman" w:eastAsia="Times New Roman" w:hAnsi="Times New Roman"/>
          <w:rtl w:val="0"/>
        </w:rPr>
        <w:t xml:space="preserve"> a more discussable option as a utility oriented digital asset. With a simplified access and structured models of participation, </w:t>
      </w:r>
      <w:r w:rsidDel="00000000" w:rsidR="00000000" w:rsidRPr="00000000">
        <w:rPr>
          <w:rFonts w:ascii="Times New Roman" w:cs="Times New Roman" w:eastAsia="Times New Roman" w:hAnsi="Times New Roman"/>
          <w:b w:val="1"/>
          <w:bCs w:val="1"/>
          <w:rtl w:val="0"/>
        </w:rPr>
        <w:t xml:space="preserve">Poain Mining</w:t>
      </w:r>
      <w:r w:rsidDel="00000000" w:rsidR="00000000" w:rsidRPr="00000000">
        <w:rPr>
          <w:rFonts w:ascii="Times New Roman" w:cs="Times New Roman" w:eastAsia="Times New Roman" w:hAnsi="Times New Roman"/>
          <w:rtl w:val="0"/>
        </w:rPr>
        <w:t xml:space="preserve"> will seek to align the new blockchain architecture with user needs to have a transparent and predictable opportunity of crypto-income.</w:t>
      </w:r>
    </w:p>
    <w:p w:rsidR="00000000" w:rsidDel="00000000" w:rsidP="00000000" w:rsidRDefault="00000000" w:rsidRPr="00000000" w14:paraId="0000001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About Poain Mining</w:t>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Poain Mining is a digital assets platform providing systemic cryptocurrency participation models in a variety of blockchain ecosystems. The company is strategic in accessibility, transparency and user friendly engagement.</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Name of the company</w:t>
      </w:r>
      <w:r w:rsidDel="00000000" w:rsidR="00000000" w:rsidRPr="00000000">
        <w:rPr>
          <w:rFonts w:ascii="Times New Roman" w:cs="Times New Roman" w:eastAsia="Times New Roman" w:hAnsi="Times New Roman"/>
          <w:rtl w:val="0"/>
        </w:rPr>
        <w:t xml:space="preserve">: Poain BlockEnergy Inc.</w:t>
      </w:r>
    </w:p>
    <w:p w:rsidR="00000000" w:rsidDel="00000000" w:rsidP="00000000" w:rsidRDefault="00000000" w:rsidRPr="00000000" w14:paraId="0000001F">
      <w:pPr>
        <w:spacing w:before="240" w:lineRule="auto"/>
        <w:rPr>
          <w:rFonts w:ascii="Times New Roman" w:cs="Times New Roman" w:eastAsia="Times New Roman" w:hAnsi="Times New Roman"/>
          <w:b w:val="1"/>
          <w:bCs w:val="1"/>
          <w:color w:val="0000ff"/>
          <w:u w:val="single"/>
        </w:rPr>
      </w:pPr>
      <w:r w:rsidDel="00000000" w:rsidR="00000000" w:rsidRPr="00000000">
        <w:rPr>
          <w:rFonts w:ascii="Times New Roman" w:cs="Times New Roman" w:eastAsia="Times New Roman" w:hAnsi="Times New Roman"/>
          <w:b w:val="1"/>
          <w:bCs w:val="1"/>
          <w:rtl w:val="0"/>
        </w:rPr>
        <w:t xml:space="preserve">Website:</w:t>
      </w:r>
      <w:hyperlink r:id="rId12">
        <w:r w:rsidDel="00000000" w:rsidR="00000000" w:rsidRPr="00000000">
          <w:rPr>
            <w:rFonts w:ascii="Times New Roman" w:cs="Times New Roman" w:eastAsia="Times New Roman" w:hAnsi="Times New Roman"/>
            <w:b w:val="1"/>
            <w:bCs w:val="1"/>
            <w:rtl w:val="0"/>
          </w:rPr>
          <w:t xml:space="preserve"> </w:t>
        </w:r>
      </w:hyperlink>
      <w:hyperlink r:id="rId13">
        <w:r w:rsidDel="00000000" w:rsidR="00000000" w:rsidRPr="00000000">
          <w:rPr>
            <w:rFonts w:ascii="Times New Roman" w:cs="Times New Roman" w:eastAsia="Times New Roman" w:hAnsi="Times New Roman"/>
            <w:b w:val="1"/>
            <w:bCs w:val="1"/>
            <w:color w:val="0000ff"/>
            <w:u w:val="single"/>
            <w:rtl w:val="0"/>
          </w:rPr>
          <w:t xml:space="preserve">https://poain.com/</w:t>
        </w:r>
      </w:hyperlink>
      <w:r w:rsidDel="00000000" w:rsidR="00000000" w:rsidRPr="00000000">
        <w:rPr>
          <w:rtl w:val="0"/>
        </w:rPr>
      </w:r>
    </w:p>
    <w:p w:rsidR="00000000" w:rsidDel="00000000" w:rsidP="00000000" w:rsidRDefault="00000000" w:rsidRPr="00000000" w14:paraId="0000002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marketing1@poain.com</w:t>
      </w:r>
    </w:p>
    <w:p w:rsidR="00000000" w:rsidDel="00000000" w:rsidP="00000000" w:rsidRDefault="00000000" w:rsidRPr="00000000" w14:paraId="00000021">
      <w:pPr>
        <w:spacing w:after="240" w:befor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oain.com/" TargetMode="External"/><Relationship Id="rId10" Type="http://schemas.openxmlformats.org/officeDocument/2006/relationships/hyperlink" Target="https://poain.com/" TargetMode="External"/><Relationship Id="rId13" Type="http://schemas.openxmlformats.org/officeDocument/2006/relationships/hyperlink" Target="https://poain.com/" TargetMode="External"/><Relationship Id="rId12" Type="http://schemas.openxmlformats.org/officeDocument/2006/relationships/hyperlink" Target="https://poai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ain.com/" TargetMode="External"/><Relationship Id="rId5" Type="http://schemas.openxmlformats.org/officeDocument/2006/relationships/styles" Target="styles.xml"/><Relationship Id="rId6" Type="http://schemas.openxmlformats.org/officeDocument/2006/relationships/hyperlink" Target="https://poain.com/" TargetMode="External"/><Relationship Id="rId7" Type="http://schemas.openxmlformats.org/officeDocument/2006/relationships/hyperlink" Target="https://poain.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