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both"/>
        <w:rPr>
          <w:b w:val="1"/>
          <w:bCs w:val="1"/>
        </w:rPr>
      </w:pPr>
      <w:bookmarkStart w:colFirst="0" w:colLast="0" w:name="_wdwxsz4nctq3" w:id="0"/>
      <w:bookmarkEnd w:id="0"/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3644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Ripple Has Upgraded XRP—Here's What Price to Expect from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Ripple just rolled out a major upgrade for XRP, but the asset appears to be losing traction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Ripple has </w:t>
      </w:r>
      <w:hyperlink r:id="rId7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rolled out</w:t>
        </w:r>
      </w:hyperlink>
      <w:r w:rsidDel="00000000" w:rsidR="00000000" w:rsidRPr="00000000">
        <w:rPr>
          <w:rtl w:val="0"/>
        </w:rPr>
        <w:t xml:space="preserve"> version 3.2.0 of the XRP Ledger, introducing bug fixes and reducing memory usage by up to 40%. The upgrade is expected to improve network efficiency and further strengthen XRP Ledger’s ability to process low-cost, near-instant transactions.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However, the update does little to address a longer-term challenge facing XRP itself. While Ripple’s payment network allows banks to settle cross-border transfers quickly, financial institutions are not required to use XRP. They can also send fiat currencies or stablecoins through Ripple Payments and still benefit from faster settlements.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Ripple’s </w:t>
      </w:r>
      <w:r w:rsidDel="00000000" w:rsidR="00000000" w:rsidRPr="00000000">
        <w:rPr>
          <w:highlight w:val="yellow"/>
          <w:rtl w:val="0"/>
        </w:rPr>
        <w:t xml:space="preserve">own</w:t>
      </w:r>
      <w:r w:rsidDel="00000000" w:rsidR="00000000" w:rsidRPr="00000000">
        <w:rPr>
          <w:rtl w:val="0"/>
        </w:rPr>
        <w:t xml:space="preserve"> stablecoin, RLUSD, has added another alternative. Although RLUSD transactions on the XRP Ledger still generate fees paid in XRP, that demand may not be significant enough to support the token over time.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XRP remaining highly volatile, some institutions may continue to favor stable assets for payments. Critics argue this limits XRP’s role as a bridge asset. After falling sharply from its recent highs of $3.66, some analysts believe the token could still fall below $1.</w:t>
      </w:r>
    </w:p>
    <w:p w:rsidR="00000000" w:rsidDel="00000000" w:rsidP="00000000" w:rsidRDefault="00000000" w:rsidRPr="00000000" w14:paraId="00000007">
      <w:pPr>
        <w:pStyle w:val="Heading2"/>
        <w:spacing w:after="240" w:before="240" w:lineRule="auto"/>
        <w:jc w:val="both"/>
        <w:rPr/>
      </w:pPr>
      <w:bookmarkStart w:colFirst="0" w:colLast="0" w:name="_kxt7czdgagov" w:id="1"/>
      <w:bookmarkEnd w:id="1"/>
      <w:r w:rsidDel="00000000" w:rsidR="00000000" w:rsidRPr="00000000">
        <w:rPr>
          <w:rtl w:val="0"/>
        </w:rPr>
        <w:t xml:space="preserve">XRP Whales Turning to New Gem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 the trend persists, XRP whales with an eye for discovering promising projects have identified a new gem, one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with a 10,000% prospect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It is none other than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. The token has sh</w:t>
      </w:r>
      <w:r w:rsidDel="00000000" w:rsidR="00000000" w:rsidRPr="00000000">
        <w:rPr>
          <w:highlight w:val="yellow"/>
          <w:rtl w:val="0"/>
        </w:rPr>
        <w:t xml:space="preserve">own</w:t>
      </w:r>
      <w:r w:rsidDel="00000000" w:rsidR="00000000" w:rsidRPr="00000000">
        <w:rPr>
          <w:rtl w:val="0"/>
        </w:rPr>
        <w:t xml:space="preserve"> all the promising signs of a must-have token, with massive adoption and bullish momentum backing its rise to prominence.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You don’t want to miss out; check out its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official website</w:t>
        </w:r>
      </w:hyperlink>
      <w:r w:rsidDel="00000000" w:rsidR="00000000" w:rsidRPr="00000000">
        <w:rPr>
          <w:rtl w:val="0"/>
        </w:rPr>
        <w:t xml:space="preserve"> for details.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inotaurus.io/?utm_source=bitcoinsistemi.com&amp;utm_campaign=bwj0ylwsus9n6arwexga&amp;PropertyValue=5fqw09rn" TargetMode="External"/><Relationship Id="rId9" Type="http://schemas.openxmlformats.org/officeDocument/2006/relationships/hyperlink" Target="https://minotaurus.io/?utm_source=bitcoinsistemi.com&amp;utm_campaign=bwj0ylwsus9n6arwexga&amp;PropertyValue=5fqw09rn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xrpl_commons/status/2066813608797855967?s=20" TargetMode="External"/><Relationship Id="rId8" Type="http://schemas.openxmlformats.org/officeDocument/2006/relationships/hyperlink" Target="https://minotaurus.io/?utm_source=bitcoinsistemi.com&amp;utm_campaign=bwj0ylwsus9n6arwexga&amp;PropertyValue=5fqw09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