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6v30sj6elqot" w:id="0"/>
      <w:bookmarkEnd w:id="0"/>
      <w:r w:rsidDel="00000000" w:rsidR="00000000" w:rsidRPr="00000000">
        <w:rPr/>
        <w:drawing>
          <wp:inline distB="114300" distT="114300" distL="114300" distR="114300">
            <wp:extent cx="5943600" cy="3251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Top Merchant Closes $13.55M HYPE Position, Locks In $2.83M, and Buys UNI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Crypto merchant Garrett Jin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closed</w:t>
        </w:r>
      </w:hyperlink>
      <w:r w:rsidDel="00000000" w:rsidR="00000000" w:rsidRPr="00000000">
        <w:rPr>
          <w:rtl w:val="0"/>
        </w:rPr>
        <w:t xml:space="preserve"> his entire Hyperliquid (HYPE) holdings, 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uring $2.83 million. Jin sold 184,102 HYPE worth $13.55 million at $73.60.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Following the sale, he opened a long position in UNI. His current portfolio includes a 1,268 BTC long position worth about $83.39 million, 50,013 ZEC worth $25.2 million, and 80,000 UNI worth approximately $271,000.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jc w:val="both"/>
        <w:rPr/>
      </w:pPr>
      <w:bookmarkStart w:colFirst="0" w:colLast="0" w:name="_2uoa7ywzglf3" w:id="1"/>
      <w:bookmarkEnd w:id="1"/>
      <w:r w:rsidDel="00000000" w:rsidR="00000000" w:rsidRPr="00000000">
        <w:rPr>
          <w:rtl w:val="0"/>
        </w:rPr>
        <w:t xml:space="preserve">UNI Surged After Bullish Forecasts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After taking payouts from HYPE, Jin bought more UNI. The DEX token surged this week, rising 23% in one day. Sentiment has been boosted by Standard Chartered's forecast that UNI could reach $100 by 2030. However, many doubt this outlook.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jc w:val="both"/>
        <w:rPr/>
      </w:pPr>
      <w:bookmarkStart w:colFirst="0" w:colLast="0" w:name="_sv5veyocutk8" w:id="2"/>
      <w:bookmarkEnd w:id="2"/>
      <w:r w:rsidDel="00000000" w:rsidR="00000000" w:rsidRPr="00000000">
        <w:rPr>
          <w:rtl w:val="0"/>
        </w:rPr>
        <w:t xml:space="preserve">Whales Enter MTAUR After 220% Surge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Beyond UNI, market attention is increasingly shifting toward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Minotaurus (MTAUR)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,</w:t>
        </w:r>
      </w:hyperlink>
      <w:r w:rsidDel="00000000" w:rsidR="00000000" w:rsidRPr="00000000">
        <w:rPr>
          <w:rtl w:val="0"/>
        </w:rPr>
        <w:t xml:space="preserve"> which has surged 220% from 0.00004 to 0.0001279 in recent months.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The project is preparing for listings on major exchanges and has hinted at upcoming adoption partnerships. With a starting market capitalization of 5.6 million, supporters believe there is significant room for expansion to 560 million or even just 56 million, which will be 10X upside to today’s buyers.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According to a Coinsult Proof of Assets report, the project's presale wallet showed zero outbound transactions during the entire 549-day presale period. At the time of verification in December 2025, on-chain holdings stood at approximately 2.73 million USDT, providing transparency around presale fund activity.</w:t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after="240" w:before="240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minotaurus.io/?utm_source=bitcoinsistemi.com&amp;utm_campaign=m3e1e543gz0f6mq9m3kz&amp;PropertyValue=dh844mui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lookonchain/status/2067044312979042694?s=20" TargetMode="External"/><Relationship Id="rId8" Type="http://schemas.openxmlformats.org/officeDocument/2006/relationships/hyperlink" Target="https://minotaurus.io/?utm_source=bitcoinsistemi.com&amp;utm_campaign=m3e1e543gz0f6mq9m3kz&amp;PropertyValue=dh844m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