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both"/>
        <w:rPr>
          <w:b w:val="1"/>
          <w:bCs w:val="1"/>
        </w:rPr>
      </w:pPr>
      <w:bookmarkStart w:colFirst="0" w:colLast="0" w:name="_p8w6hujfk394" w:id="0"/>
      <w:bookmarkEnd w:id="0"/>
      <w:r w:rsidDel="00000000" w:rsidR="00000000" w:rsidRPr="00000000">
        <w:rPr>
          <w:b w:val="1"/>
          <w:bCs w:val="1"/>
        </w:rPr>
        <w:drawing>
          <wp:inline distB="114300" distT="114300" distL="114300" distR="114300">
            <wp:extent cx="5943600" cy="37592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3759200"/>
                    </a:xfrm>
                    <a:prstGeom prst="rect"/>
                    <a:ln/>
                  </pic:spPr>
                </pic:pic>
              </a:graphicData>
            </a:graphic>
          </wp:inline>
        </w:drawing>
      </w:r>
      <w:r w:rsidDel="00000000" w:rsidR="00000000" w:rsidRPr="00000000">
        <w:rPr>
          <w:b w:val="1"/>
          <w:bCs w:val="1"/>
          <w:rtl w:val="0"/>
        </w:rPr>
        <w:t xml:space="preserve">What If Ethereum Falls to $1,000?</w:t>
      </w:r>
    </w:p>
    <w:p w:rsidR="00000000" w:rsidDel="00000000" w:rsidP="00000000" w:rsidRDefault="00000000" w:rsidRPr="00000000" w14:paraId="00000002">
      <w:pPr>
        <w:spacing w:after="240" w:before="240" w:lineRule="auto"/>
        <w:jc w:val="both"/>
        <w:rPr>
          <w:b w:val="1"/>
          <w:bCs w:val="1"/>
        </w:rPr>
      </w:pPr>
      <w:r w:rsidDel="00000000" w:rsidR="00000000" w:rsidRPr="00000000">
        <w:rPr>
          <w:b w:val="1"/>
          <w:bCs w:val="1"/>
          <w:rtl w:val="0"/>
        </w:rPr>
        <w:t xml:space="preserve">Ethereum remains the </w:t>
      </w:r>
      <w:r w:rsidDel="00000000" w:rsidR="00000000" w:rsidRPr="00000000">
        <w:rPr>
          <w:b w:val="1"/>
          <w:bCs w:val="1"/>
          <w:rtl w:val="0"/>
        </w:rPr>
        <w:t xml:space="preserve">sec</w:t>
      </w:r>
      <w:r w:rsidDel="00000000" w:rsidR="00000000" w:rsidRPr="00000000">
        <w:rPr>
          <w:b w:val="1"/>
          <w:bCs w:val="1"/>
          <w:rtl w:val="0"/>
        </w:rPr>
        <w:t xml:space="preserve">ond-largest cryptocurrency, but its long slide from the 2025 peak near $4,950 has reignited debate over whether a drop to $1,000 is possible.</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The concern goes beyond price action. The case to buy Ethereum has weakened as network upgrades reduced transaction fees and shifted activity away from Layer-2 networks. That has sharply lowered ETH </w:t>
      </w:r>
      <w:r w:rsidDel="00000000" w:rsidR="00000000" w:rsidRPr="00000000">
        <w:rPr>
          <w:rtl w:val="0"/>
        </w:rPr>
        <w:t xml:space="preserve">burn</w:t>
      </w:r>
      <w:r w:rsidDel="00000000" w:rsidR="00000000" w:rsidRPr="00000000">
        <w:rPr>
          <w:rtl w:val="0"/>
        </w:rPr>
        <w:t xml:space="preserve">ing, leaving supply slightly inflationary rather than deflationary as many holders once expected.</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As a result, rising network activity no longer translates into the same value capture for ETH. Some argue this makes a deeper decline more plausible, especially if market sentiment remains fragile.</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Still, a fall to </w:t>
      </w:r>
      <w:hyperlink r:id="rId7">
        <w:r w:rsidDel="00000000" w:rsidR="00000000" w:rsidRPr="00000000">
          <w:rPr>
            <w:color w:val="1155cc"/>
            <w:u w:val="single"/>
            <w:shd w:fill="add8e6" w:val="clear"/>
            <w:rtl w:val="0"/>
          </w:rPr>
          <w:t xml:space="preserve">$1,000</w:t>
        </w:r>
      </w:hyperlink>
      <w:r w:rsidDel="00000000" w:rsidR="00000000" w:rsidRPr="00000000">
        <w:rPr>
          <w:rtl w:val="0"/>
        </w:rPr>
        <w:t xml:space="preserve"> would not necessarily signal the end of Ethereum. The network remains the backbone of much of the crypto ecosystem, spearheading tokenization, stablecoins, and DeFi. As such, its economic model could still thrive.</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Historically, periods of extreme pessimism have often preceded recoveries. If ETH were to reach $1,000, analysts believe it could represent a long-term opportunity to buy cheap.</w:t>
      </w:r>
    </w:p>
    <w:p w:rsidR="00000000" w:rsidDel="00000000" w:rsidP="00000000" w:rsidRDefault="00000000" w:rsidRPr="00000000" w14:paraId="00000007">
      <w:pPr>
        <w:pStyle w:val="Heading2"/>
        <w:spacing w:after="240" w:before="240" w:lineRule="auto"/>
        <w:jc w:val="both"/>
        <w:rPr/>
      </w:pPr>
      <w:bookmarkStart w:colFirst="0" w:colLast="0" w:name="_w8wkgs1b7ov9" w:id="1"/>
      <w:bookmarkEnd w:id="1"/>
      <w:r w:rsidDel="00000000" w:rsidR="00000000" w:rsidRPr="00000000">
        <w:rPr>
          <w:rtl w:val="0"/>
        </w:rPr>
        <w:t xml:space="preserve">Consider Buying This Along With Ethereum</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For those looking to buy Ethereum, there is </w:t>
      </w:r>
      <w:hyperlink r:id="rId8">
        <w:r w:rsidDel="00000000" w:rsidR="00000000" w:rsidRPr="00000000">
          <w:rPr>
            <w:color w:val="1155cc"/>
            <w:u w:val="single"/>
            <w:rtl w:val="0"/>
          </w:rPr>
          <w:t xml:space="preserve">a new gem</w:t>
        </w:r>
      </w:hyperlink>
      <w:r w:rsidDel="00000000" w:rsidR="00000000" w:rsidRPr="00000000">
        <w:rPr>
          <w:rtl w:val="0"/>
        </w:rPr>
        <w:t xml:space="preserve"> in today’s market that has the potential to create life-changing riches. MTAUR is a highly sought-after token that powers the Minotaurus gaming ecosystem.</w:t>
      </w:r>
    </w:p>
    <w:p w:rsidR="00000000" w:rsidDel="00000000" w:rsidP="00000000" w:rsidRDefault="00000000" w:rsidRPr="00000000" w14:paraId="00000009">
      <w:pPr>
        <w:spacing w:after="240" w:before="240" w:lineRule="auto"/>
        <w:jc w:val="both"/>
        <w:rPr>
          <w:highlight w:val="white"/>
        </w:rPr>
      </w:pPr>
      <w:r w:rsidDel="00000000" w:rsidR="00000000" w:rsidRPr="00000000">
        <w:rPr>
          <w:highlight w:val="white"/>
          <w:rtl w:val="0"/>
        </w:rPr>
        <w:t xml:space="preserve">Minotaurus sells for a significantly lower price </w:t>
      </w:r>
      <w:hyperlink r:id="rId9">
        <w:r w:rsidDel="00000000" w:rsidR="00000000" w:rsidRPr="00000000">
          <w:rPr>
            <w:color w:val="1155cc"/>
            <w:highlight w:val="white"/>
            <w:u w:val="single"/>
            <w:rtl w:val="0"/>
          </w:rPr>
          <w:t xml:space="preserve">of 0.0001279 USDT</w:t>
        </w:r>
      </w:hyperlink>
      <w:r w:rsidDel="00000000" w:rsidR="00000000" w:rsidRPr="00000000">
        <w:rPr>
          <w:highlight w:val="white"/>
          <w:rtl w:val="0"/>
        </w:rPr>
        <w:t xml:space="preserve">, cheaper than Ethereum. Interestingly, 100 USDT could be enough. Let's imagine it follows ETH’s path and rallies over 402,000% from today’s price; the stash could be worth over 402,100 USDT.</w:t>
      </w:r>
    </w:p>
    <w:p w:rsidR="00000000" w:rsidDel="00000000" w:rsidP="00000000" w:rsidRDefault="00000000" w:rsidRPr="00000000" w14:paraId="0000000A">
      <w:pPr>
        <w:spacing w:after="240" w:before="240" w:lineRule="auto"/>
        <w:jc w:val="both"/>
        <w:rPr/>
      </w:pPr>
      <w:r w:rsidDel="00000000" w:rsidR="00000000" w:rsidRPr="00000000">
        <w:rPr>
          <w:highlight w:val="white"/>
          <w:rtl w:val="0"/>
        </w:rPr>
        <w:t xml:space="preserve">L</w:t>
      </w:r>
      <w:r w:rsidDel="00000000" w:rsidR="00000000" w:rsidRPr="00000000">
        <w:rPr>
          <w:highlight w:val="yellow"/>
          <w:rtl w:val="0"/>
        </w:rPr>
        <w:t xml:space="preserve">earn</w:t>
      </w:r>
      <w:r w:rsidDel="00000000" w:rsidR="00000000" w:rsidRPr="00000000">
        <w:rPr>
          <w:highlight w:val="white"/>
          <w:rtl w:val="0"/>
        </w:rPr>
        <w:t xml:space="preserve"> more at </w:t>
      </w:r>
      <w:hyperlink r:id="rId10">
        <w:r w:rsidDel="00000000" w:rsidR="00000000" w:rsidRPr="00000000">
          <w:rPr>
            <w:color w:val="1155cc"/>
            <w:highlight w:val="white"/>
            <w:u w:val="single"/>
            <w:rtl w:val="0"/>
          </w:rPr>
          <w:t xml:space="preserve">minotaurus.io</w:t>
        </w:r>
      </w:hyperlink>
      <w:r w:rsidDel="00000000" w:rsidR="00000000" w:rsidRPr="00000000">
        <w:rPr>
          <w:highlight w:val="white"/>
          <w:rtl w:val="0"/>
        </w:rPr>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minotaurus.io/?utm_source=bitcoinsistemi.com&amp;utm_campaign=krdy6r9lt73r1c2f3zh4&amp;PropertyValue=tts9hubp" TargetMode="External"/><Relationship Id="rId9" Type="http://schemas.openxmlformats.org/officeDocument/2006/relationships/hyperlink" Target="https://minotaurus.io/?utm_source=bitcoinsistemi.com&amp;utm_campaign=krdy6r9lt73r1c2f3zh4&amp;PropertyValue=tts9hubp"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coinmarketcap.com/currencies/ethereum/" TargetMode="External"/><Relationship Id="rId8" Type="http://schemas.openxmlformats.org/officeDocument/2006/relationships/hyperlink" Target="https://minotaurus.io/?utm_source=bitcoinsistemi.com&amp;utm_campaign=krdy6r9lt73r1c2f3zh4&amp;PropertyValue=tts9hub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