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1gg1i1p7uvb5" w:id="0"/>
      <w:bookmarkEnd w:id="0"/>
      <w:r w:rsidDel="00000000" w:rsidR="00000000" w:rsidRPr="00000000">
        <w:rPr>
          <w:b w:val="1"/>
          <w:bCs w:val="1"/>
          <w:sz w:val="46"/>
          <w:szCs w:val="46"/>
          <w:rtl w:val="0"/>
        </w:rPr>
        <w:t xml:space="preserve">Kripto Para Sahipleri UE Crypto Kapsamından Yeni Getiri Fırsatları Elde Edebilir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sz w:val="24"/>
          <w:szCs w:val="24"/>
        </w:rPr>
      </w:pPr>
      <w:r w:rsidDel="00000000" w:rsidR="00000000" w:rsidRPr="00000000">
        <w:rPr>
          <w:sz w:val="24"/>
          <w:szCs w:val="24"/>
          <w:rtl w:val="0"/>
        </w:rPr>
        <w:t xml:space="preserve">Kripto para piyasası uzun zamandır bir hız trenini andıran sert dalgalanmalar sergiliyor. Bitcoin gibi başlıca varlıkların yanı sıra Ripple (XRP) ve Dogecoin (DOGE) gibi altcoinlerin fiyatlarında da sık sık büyük değişimler yaşanıyor. Bu arka planda……</w:t>
      </w:r>
    </w:p>
    <w:p w:rsidR="00000000" w:rsidDel="00000000" w:rsidP="00000000" w:rsidRDefault="00000000" w:rsidRPr="00000000" w14:paraId="00000004">
      <w:pPr>
        <w:spacing w:after="240" w:before="240" w:lineRule="auto"/>
        <w:rPr>
          <w:sz w:val="24"/>
          <w:szCs w:val="24"/>
        </w:rPr>
      </w:pPr>
      <w:r w:rsidDel="00000000" w:rsidR="00000000" w:rsidRPr="00000000">
        <w:rPr>
          <w:sz w:val="24"/>
          <w:szCs w:val="24"/>
        </w:rPr>
        <w:drawing>
          <wp:inline distB="114300" distT="114300" distL="114300" distR="114300">
            <wp:extent cx="5731200" cy="34036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4036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40" w:before="240" w:lineRule="auto"/>
        <w:rPr>
          <w:sz w:val="24"/>
          <w:szCs w:val="24"/>
        </w:rPr>
      </w:pPr>
      <w:r w:rsidDel="00000000" w:rsidR="00000000" w:rsidRPr="00000000">
        <w:rPr>
          <w:sz w:val="24"/>
          <w:szCs w:val="24"/>
          <w:rtl w:val="0"/>
        </w:rPr>
        <w:t xml:space="preserve">Kripto para piyasası uzun süredir adeta bir hız treni gibi sert dalgalanmalar gösteriyor. Bitcoin gibi başlıca dijital varlıkların yanı sıra Ripple (XRP) ve Dogecoin (DOGE) gibi popüler altcoinlerin fiyatları da kısa süreler içerisinde önemli değişiklikler gösterebiliyor. Bu hızlı değişen piyasa ortamında, yapay zekâ destekli bulut madenciliği giderek ortaya çıkmakta ve yatırımcılara dijital varlık ekosistemine katılım konusunda yeni bir seçenek sunmaktadır.</w:t>
      </w:r>
    </w:p>
    <w:p w:rsidR="00000000" w:rsidDel="00000000" w:rsidP="00000000" w:rsidRDefault="00000000" w:rsidRPr="00000000" w14:paraId="00000006">
      <w:pPr>
        <w:spacing w:after="240" w:before="240" w:lineRule="auto"/>
        <w:rPr>
          <w:sz w:val="24"/>
          <w:szCs w:val="24"/>
        </w:rPr>
      </w:pPr>
      <w:r w:rsidDel="00000000" w:rsidR="00000000" w:rsidRPr="00000000">
        <w:rPr>
          <w:sz w:val="24"/>
          <w:szCs w:val="24"/>
          <w:rtl w:val="0"/>
        </w:rPr>
        <w:t xml:space="preserve">Geleneksel madencilik maliyetlerinin sürekli artması ve piyasa dalgalanmalarının küresel portföyler üzerinde yaratabileceği etkiler karşısında, bulut madenciliği nispeten kolay katılım yöntemi sayesinde belirli bir çekicilik göstermektedir. Yüksek performanslı donanıma yatırım yapılmasını, ekipman işletme maliyetlerinin üstlenilmesini ve belirli teknik bilgiye sahip olunmasını gerektiren geleneksel madenciliğin aksine, </w:t>
      </w:r>
      <w:hyperlink r:id="rId7">
        <w:r w:rsidDel="00000000" w:rsidR="00000000" w:rsidRPr="00000000">
          <w:rPr>
            <w:b w:val="1"/>
            <w:bCs w:val="1"/>
            <w:color w:val="1155cc"/>
            <w:sz w:val="24"/>
            <w:szCs w:val="24"/>
            <w:u w:val="single"/>
            <w:rtl w:val="0"/>
          </w:rPr>
          <w:t xml:space="preserve">UE Crypto gibi bulut madenciliği platformları</w:t>
        </w:r>
      </w:hyperlink>
      <w:r w:rsidDel="00000000" w:rsidR="00000000" w:rsidRPr="00000000">
        <w:rPr>
          <w:sz w:val="24"/>
          <w:szCs w:val="24"/>
          <w:rtl w:val="0"/>
        </w:rPr>
        <w:t xml:space="preserve"> hash gücü sözleşmeleri aracılığıyla katılım eşiğini düşürerek kripto para madenciliğine katılmak isteyen kullanıcılara daha kolay bir katılım yöntemi sunmaktadır.</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d6rn562rweld" w:id="1"/>
      <w:bookmarkEnd w:id="1"/>
      <w:r w:rsidDel="00000000" w:rsidR="00000000" w:rsidRPr="00000000">
        <w:rPr>
          <w:b w:val="1"/>
          <w:bCs w:val="1"/>
          <w:sz w:val="34"/>
          <w:szCs w:val="34"/>
          <w:rtl w:val="0"/>
        </w:rPr>
        <w:t xml:space="preserve">Bulut Madenciliğinin Çalışma Prensibi</w:t>
      </w:r>
    </w:p>
    <w:p w:rsidR="00000000" w:rsidDel="00000000" w:rsidP="00000000" w:rsidRDefault="00000000" w:rsidRPr="00000000" w14:paraId="00000008">
      <w:pPr>
        <w:spacing w:after="240" w:before="240" w:lineRule="auto"/>
        <w:rPr>
          <w:sz w:val="24"/>
          <w:szCs w:val="24"/>
        </w:rPr>
      </w:pPr>
      <w:r w:rsidDel="00000000" w:rsidR="00000000" w:rsidRPr="00000000">
        <w:rPr>
          <w:sz w:val="24"/>
          <w:szCs w:val="24"/>
          <w:rtl w:val="0"/>
        </w:rPr>
        <w:t xml:space="preserve">Madencilik, Bitcoin gibi İş Kanıtı (PoW) mekanizmasını kullanan kripto para ağlarının önemli bir parçasıdır. Madenciler, hesaplama gücü sağlayarak işlemlerin doğrulanmasına ve blokların oluşturulmasına katılır ve ağ kurallarına göre blok ödülleri ile işlem ücretleri elde eder. Ancak madencilik rekabetinin artmasıyla birlikte geleneksel madencilik; profesyonel donanım, elektrik maliyetleri, soğutma tesisleri ve teknik operasyon kabiliyetleri açısından giderek daha yüksek gereksinimler ortaya koymakta, bu da bireysel yatırımcıların doğrudan madenciliğe katılımında daha yüksek sermaye ve operasyonel eşikler oluşturmaktadır.</w:t>
      </w:r>
    </w:p>
    <w:p w:rsidR="00000000" w:rsidDel="00000000" w:rsidP="00000000" w:rsidRDefault="00000000" w:rsidRPr="00000000" w14:paraId="00000009">
      <w:pPr>
        <w:spacing w:after="240" w:before="240" w:lineRule="auto"/>
        <w:rPr>
          <w:sz w:val="24"/>
          <w:szCs w:val="24"/>
        </w:rPr>
      </w:pPr>
      <w:r w:rsidDel="00000000" w:rsidR="00000000" w:rsidRPr="00000000">
        <w:rPr>
          <w:sz w:val="24"/>
          <w:szCs w:val="24"/>
          <w:rtl w:val="0"/>
        </w:rPr>
        <w:t xml:space="preserve">Bulut madenciliği ise alternatif bir katılım yöntemi sunmaktadır. Kullanıcıların profesyonel madencilik makinelerini kendilerinin satın almasına, kurmasına ve bakımını yapmasına gerek yoktur. Bunun yerine kullanıcılar, bulut madenciliği platformları aracılığıyla uzaktan hesaplama gücü satın alabilir veya kiralayabilir. Platform ise madencilik tesisi altyapısından, donanımdan, elektrik tedarikinden ve ilgili operasyonel yönetimden sorumludur. Kullanıcılar ilgili hash gücü sözleşmesini seçtikten sonra, sözleşme koşullarına uygun şekilde madenciliğe katılabilir ve buna karşılık gelen getirileri elde edebilir.</w:t>
      </w:r>
    </w:p>
    <w:p w:rsidR="00000000" w:rsidDel="00000000" w:rsidP="00000000" w:rsidRDefault="00000000" w:rsidRPr="00000000" w14:paraId="0000000A">
      <w:pPr>
        <w:spacing w:after="240" w:before="240" w:lineRule="auto"/>
        <w:rPr>
          <w:sz w:val="24"/>
          <w:szCs w:val="24"/>
        </w:rPr>
      </w:pPr>
      <w:hyperlink r:id="rId8">
        <w:r w:rsidDel="00000000" w:rsidR="00000000" w:rsidRPr="00000000">
          <w:rPr>
            <w:b w:val="1"/>
            <w:bCs w:val="1"/>
            <w:color w:val="1155cc"/>
            <w:sz w:val="24"/>
            <w:szCs w:val="24"/>
            <w:u w:val="single"/>
            <w:rtl w:val="0"/>
          </w:rPr>
          <w:t xml:space="preserve">UE Crypto örneğinde platform</w:t>
        </w:r>
      </w:hyperlink>
      <w:r w:rsidDel="00000000" w:rsidR="00000000" w:rsidRPr="00000000">
        <w:rPr>
          <w:sz w:val="24"/>
          <w:szCs w:val="24"/>
          <w:rtl w:val="0"/>
        </w:rPr>
        <w:t xml:space="preserve">, bulut bilişim altyapısına dayanarak kullanıcılara dijital varlık madenciliğine daha kolay katılım imkânı sunmaktadır. Kullanıcıların yalnızca uygun bir hash gücü sözleşmesi seçmesi yeterlidir. Sonraki donanım kurulumu, ekipmanların işletilmesi ve ilgili altyapının yönetimi platform tarafından gerçekleştirilmektedir. Böylece bireysel kullanıcıların geleneksel madenciliğe katılırken üstlenmesi gereken donanım ve riskler azaltılmakta ve kullanıcılara uzun vadeli getiri elde etmeleri için güvenlik desteği sağlanmaktadır.</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2rtx1dcags0j" w:id="2"/>
      <w:bookmarkEnd w:id="2"/>
      <w:hyperlink r:id="rId9">
        <w:r w:rsidDel="00000000" w:rsidR="00000000" w:rsidRPr="00000000">
          <w:rPr>
            <w:b w:val="1"/>
            <w:bCs w:val="1"/>
            <w:color w:val="1155cc"/>
            <w:sz w:val="34"/>
            <w:szCs w:val="34"/>
            <w:u w:val="single"/>
            <w:rtl w:val="0"/>
          </w:rPr>
          <w:t xml:space="preserve">UE Crypto Hakkında</w:t>
        </w:r>
      </w:hyperlink>
      <w:r w:rsidDel="00000000" w:rsidR="00000000" w:rsidRPr="00000000">
        <w:rPr>
          <w:rtl w:val="0"/>
        </w:rPr>
      </w:r>
    </w:p>
    <w:p w:rsidR="00000000" w:rsidDel="00000000" w:rsidP="00000000" w:rsidRDefault="00000000" w:rsidRPr="00000000" w14:paraId="0000000C">
      <w:pPr>
        <w:spacing w:after="240" w:before="240" w:lineRule="auto"/>
        <w:rPr>
          <w:sz w:val="24"/>
          <w:szCs w:val="24"/>
        </w:rPr>
      </w:pPr>
      <w:r w:rsidDel="00000000" w:rsidR="00000000" w:rsidRPr="00000000">
        <w:rPr>
          <w:sz w:val="24"/>
          <w:szCs w:val="24"/>
          <w:rtl w:val="0"/>
        </w:rPr>
        <w:t xml:space="preserve">UE Crypto'nun merkezi Birleşik Krallık'ta bulunmaktadır ve MiCA ile MiFID II gibi Avrupa düzenleyici çerçeveleri kapsamında faaliyet göstererek şeffaflığını, operasyon standartlarını ve kullanıcı koruma mekanizmalarını sürekli olarak geliştirmektedir.</w:t>
      </w:r>
    </w:p>
    <w:p w:rsidR="00000000" w:rsidDel="00000000" w:rsidP="00000000" w:rsidRDefault="00000000" w:rsidRPr="00000000" w14:paraId="0000000D">
      <w:pPr>
        <w:spacing w:after="240" w:before="240" w:lineRule="auto"/>
        <w:rPr>
          <w:sz w:val="24"/>
          <w:szCs w:val="24"/>
        </w:rPr>
      </w:pPr>
      <w:r w:rsidDel="00000000" w:rsidR="00000000" w:rsidRPr="00000000">
        <w:rPr>
          <w:sz w:val="24"/>
          <w:szCs w:val="24"/>
          <w:rtl w:val="0"/>
        </w:rPr>
        <w:t xml:space="preserve">Platform, aşağıdakileri içeren çok katmanlı bir güvenlik mimarisi kullanmaktadır:</w:t>
      </w:r>
    </w:p>
    <w:p w:rsidR="00000000" w:rsidDel="00000000" w:rsidP="00000000" w:rsidRDefault="00000000" w:rsidRPr="00000000" w14:paraId="0000000E">
      <w:pPr>
        <w:numPr>
          <w:ilvl w:val="0"/>
          <w:numId w:val="1"/>
        </w:numPr>
        <w:spacing w:after="0" w:afterAutospacing="0" w:before="240" w:lineRule="auto"/>
        <w:ind w:left="720" w:hanging="360"/>
        <w:rPr>
          <w:sz w:val="24"/>
          <w:szCs w:val="24"/>
        </w:rPr>
      </w:pPr>
      <w:r w:rsidDel="00000000" w:rsidR="00000000" w:rsidRPr="00000000">
        <w:rPr>
          <w:sz w:val="24"/>
          <w:szCs w:val="24"/>
          <w:rtl w:val="0"/>
        </w:rPr>
        <w:t xml:space="preserve">PricewaterhouseCoopers (PwC) tarafından gerçekleştirilen yıllık finansal ve güvenlik uyumluluk denetimleri;</w:t>
      </w:r>
    </w:p>
    <w:p w:rsidR="00000000" w:rsidDel="00000000" w:rsidP="00000000" w:rsidRDefault="00000000" w:rsidRPr="00000000" w14:paraId="0000000F">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Lloyd’s of London tarafından sağlanan dijital varlık saklama sigortası;</w:t>
      </w:r>
    </w:p>
    <w:p w:rsidR="00000000" w:rsidDel="00000000" w:rsidP="00000000" w:rsidRDefault="00000000" w:rsidRPr="00000000" w14:paraId="00000010">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Cloudflare ve McAfee® güvenlik sistemlerinden kurumsal düzeyde siber güvenlik koruması;</w:t>
      </w:r>
    </w:p>
    <w:p w:rsidR="00000000" w:rsidDel="00000000" w:rsidP="00000000" w:rsidRDefault="00000000" w:rsidRPr="00000000" w14:paraId="00000011">
      <w:pPr>
        <w:numPr>
          <w:ilvl w:val="0"/>
          <w:numId w:val="1"/>
        </w:numPr>
        <w:spacing w:after="240" w:before="0" w:beforeAutospacing="0" w:lineRule="auto"/>
        <w:ind w:left="720" w:hanging="360"/>
        <w:rPr>
          <w:sz w:val="24"/>
          <w:szCs w:val="24"/>
        </w:rPr>
      </w:pPr>
      <w:r w:rsidDel="00000000" w:rsidR="00000000" w:rsidRPr="00000000">
        <w:rPr>
          <w:sz w:val="24"/>
          <w:szCs w:val="24"/>
          <w:rtl w:val="0"/>
        </w:rPr>
        <w:t xml:space="preserve">Kullanıcı varlıkları ve hesapları için çok katmanlı koruma sağlayan banka düzeyinde veri şifreleme teknolojisi ve profesyonel güvenlik altyapısı.</w:t>
      </w:r>
    </w:p>
    <w:p w:rsidR="00000000" w:rsidDel="00000000" w:rsidP="00000000" w:rsidRDefault="00000000" w:rsidRPr="00000000" w14:paraId="00000012">
      <w:pPr>
        <w:spacing w:after="240" w:before="240" w:lineRule="auto"/>
        <w:rPr>
          <w:sz w:val="24"/>
          <w:szCs w:val="24"/>
        </w:rPr>
      </w:pPr>
      <w:r w:rsidDel="00000000" w:rsidR="00000000" w:rsidRPr="00000000">
        <w:rPr>
          <w:sz w:val="24"/>
          <w:szCs w:val="24"/>
          <w:rtl w:val="0"/>
        </w:rPr>
        <w:t xml:space="preserve">UE Crypto; XRP, BTC, ETH, USDT, USDC, DOGE, LTC ve SOL dahil olmak üzere çeşitli başlıca dijital varlıkları destekleyerek kullanıcılara daha esnek ve kolay bir dijital varlık hizmeti deneyimi sunmaktadır.</w:t>
      </w:r>
    </w:p>
    <w:p w:rsidR="00000000" w:rsidDel="00000000" w:rsidP="00000000" w:rsidRDefault="00000000" w:rsidRPr="00000000" w14:paraId="00000013">
      <w:pPr>
        <w:pStyle w:val="Heading2"/>
        <w:keepNext w:val="0"/>
        <w:keepLines w:val="0"/>
        <w:spacing w:after="80" w:lineRule="auto"/>
        <w:rPr>
          <w:b w:val="1"/>
          <w:bCs w:val="1"/>
          <w:sz w:val="34"/>
          <w:szCs w:val="34"/>
        </w:rPr>
      </w:pPr>
      <w:bookmarkStart w:colFirst="0" w:colLast="0" w:name="_pyo7h2vt2zx5" w:id="3"/>
      <w:bookmarkEnd w:id="3"/>
      <w:r w:rsidDel="00000000" w:rsidR="00000000" w:rsidRPr="00000000">
        <w:rPr>
          <w:b w:val="1"/>
          <w:bCs w:val="1"/>
          <w:sz w:val="34"/>
          <w:szCs w:val="34"/>
          <w:rtl w:val="0"/>
        </w:rPr>
        <w:t xml:space="preserve">UE Crypto'ya Nasıl Katılabilirsiniz?</w:t>
      </w:r>
    </w:p>
    <w:p w:rsidR="00000000" w:rsidDel="00000000" w:rsidP="00000000" w:rsidRDefault="00000000" w:rsidRPr="00000000" w14:paraId="00000014">
      <w:pPr>
        <w:spacing w:after="240" w:before="240" w:lineRule="auto"/>
        <w:rPr>
          <w:sz w:val="24"/>
          <w:szCs w:val="24"/>
        </w:rPr>
      </w:pPr>
      <w:r w:rsidDel="00000000" w:rsidR="00000000" w:rsidRPr="00000000">
        <w:rPr>
          <w:sz w:val="24"/>
          <w:szCs w:val="24"/>
          <w:rtl w:val="0"/>
        </w:rPr>
        <w:t xml:space="preserve">Yalnızca üç adımda günlük gelir elde etmeye başlayabilirsiniz:</w:t>
      </w:r>
    </w:p>
    <w:p w:rsidR="00000000" w:rsidDel="00000000" w:rsidP="00000000" w:rsidRDefault="00000000" w:rsidRPr="00000000" w14:paraId="00000015">
      <w:pPr>
        <w:pStyle w:val="Heading3"/>
        <w:keepNext w:val="0"/>
        <w:keepLines w:val="0"/>
        <w:spacing w:before="280" w:lineRule="auto"/>
        <w:rPr>
          <w:b w:val="1"/>
          <w:bCs w:val="1"/>
          <w:color w:val="000000"/>
          <w:sz w:val="26"/>
          <w:szCs w:val="26"/>
        </w:rPr>
      </w:pPr>
      <w:bookmarkStart w:colFirst="0" w:colLast="0" w:name="_zb0wzhcc33bq" w:id="4"/>
      <w:bookmarkEnd w:id="4"/>
      <w:r w:rsidDel="00000000" w:rsidR="00000000" w:rsidRPr="00000000">
        <w:rPr>
          <w:b w:val="1"/>
          <w:bCs w:val="1"/>
          <w:color w:val="000000"/>
          <w:sz w:val="26"/>
          <w:szCs w:val="26"/>
          <w:rtl w:val="0"/>
        </w:rPr>
        <w:t xml:space="preserve">1. Hesap Kaydı</w:t>
      </w:r>
    </w:p>
    <w:p w:rsidR="00000000" w:rsidDel="00000000" w:rsidP="00000000" w:rsidRDefault="00000000" w:rsidRPr="00000000" w14:paraId="00000016">
      <w:pPr>
        <w:spacing w:after="240" w:before="240" w:lineRule="auto"/>
        <w:rPr>
          <w:sz w:val="24"/>
          <w:szCs w:val="24"/>
        </w:rPr>
      </w:pPr>
      <w:hyperlink r:id="rId10">
        <w:r w:rsidDel="00000000" w:rsidR="00000000" w:rsidRPr="00000000">
          <w:rPr>
            <w:color w:val="1155cc"/>
            <w:sz w:val="24"/>
            <w:szCs w:val="24"/>
            <w:u w:val="single"/>
            <w:rtl w:val="0"/>
          </w:rPr>
          <w:t xml:space="preserve">UE Crypto'nun resmi web sitesini ziyaret edin ve e-posta adresinizi kullanarak kayıt olun. Böylece 20 ABD doları tutarında deneme ödülü elde edebilirsiniz.</w:t>
        </w:r>
      </w:hyperlink>
      <w:r w:rsidDel="00000000" w:rsidR="00000000" w:rsidRPr="00000000">
        <w:rPr>
          <w:rtl w:val="0"/>
        </w:rPr>
      </w:r>
    </w:p>
    <w:p w:rsidR="00000000" w:rsidDel="00000000" w:rsidP="00000000" w:rsidRDefault="00000000" w:rsidRPr="00000000" w14:paraId="00000017">
      <w:pPr>
        <w:pStyle w:val="Heading3"/>
        <w:keepNext w:val="0"/>
        <w:keepLines w:val="0"/>
        <w:spacing w:before="280" w:lineRule="auto"/>
        <w:rPr>
          <w:b w:val="1"/>
          <w:bCs w:val="1"/>
          <w:color w:val="000000"/>
          <w:sz w:val="26"/>
          <w:szCs w:val="26"/>
        </w:rPr>
      </w:pPr>
      <w:bookmarkStart w:colFirst="0" w:colLast="0" w:name="_th9s59b42y9s" w:id="5"/>
      <w:bookmarkEnd w:id="5"/>
      <w:r w:rsidDel="00000000" w:rsidR="00000000" w:rsidRPr="00000000">
        <w:rPr>
          <w:b w:val="1"/>
          <w:bCs w:val="1"/>
          <w:color w:val="000000"/>
          <w:sz w:val="26"/>
          <w:szCs w:val="26"/>
          <w:rtl w:val="0"/>
        </w:rPr>
        <w:t xml:space="preserve">2. Madencilik Paketini Seçin</w:t>
      </w:r>
    </w:p>
    <w:p w:rsidR="00000000" w:rsidDel="00000000" w:rsidP="00000000" w:rsidRDefault="00000000" w:rsidRPr="00000000" w14:paraId="00000018">
      <w:pPr>
        <w:spacing w:after="240" w:before="240" w:lineRule="auto"/>
        <w:rPr>
          <w:sz w:val="24"/>
          <w:szCs w:val="24"/>
        </w:rPr>
      </w:pPr>
      <w:r w:rsidDel="00000000" w:rsidR="00000000" w:rsidRPr="00000000">
        <w:rPr>
          <w:sz w:val="24"/>
          <w:szCs w:val="24"/>
          <w:rtl w:val="0"/>
        </w:rPr>
        <w:t xml:space="preserve">Bütçenize ve ihtiyaçlarınıza göre uygun bir bulut madenciliği sözleşmesi seçin ve tek tıklamayla madencilik yolculuğunuza başlayın.</w:t>
      </w:r>
    </w:p>
    <w:p w:rsidR="00000000" w:rsidDel="00000000" w:rsidP="00000000" w:rsidRDefault="00000000" w:rsidRPr="00000000" w14:paraId="00000019">
      <w:pPr>
        <w:pStyle w:val="Heading3"/>
        <w:keepNext w:val="0"/>
        <w:keepLines w:val="0"/>
        <w:spacing w:before="280" w:lineRule="auto"/>
        <w:rPr>
          <w:b w:val="1"/>
          <w:bCs w:val="1"/>
          <w:color w:val="000000"/>
          <w:sz w:val="26"/>
          <w:szCs w:val="26"/>
        </w:rPr>
      </w:pPr>
      <w:bookmarkStart w:colFirst="0" w:colLast="0" w:name="_afaa0ojaaqqa" w:id="6"/>
      <w:bookmarkEnd w:id="6"/>
      <w:r w:rsidDel="00000000" w:rsidR="00000000" w:rsidRPr="00000000">
        <w:rPr>
          <w:b w:val="1"/>
          <w:bCs w:val="1"/>
          <w:color w:val="000000"/>
          <w:sz w:val="26"/>
          <w:szCs w:val="26"/>
          <w:rtl w:val="0"/>
        </w:rPr>
        <w:t xml:space="preserve">3. Getiri Elde Etmeye Başlayın</w:t>
      </w:r>
    </w:p>
    <w:p w:rsidR="00000000" w:rsidDel="00000000" w:rsidP="00000000" w:rsidRDefault="00000000" w:rsidRPr="00000000" w14:paraId="0000001A">
      <w:pPr>
        <w:spacing w:after="240" w:before="240" w:lineRule="auto"/>
        <w:rPr>
          <w:sz w:val="24"/>
          <w:szCs w:val="24"/>
        </w:rPr>
      </w:pPr>
      <w:r w:rsidDel="00000000" w:rsidR="00000000" w:rsidRPr="00000000">
        <w:rPr>
          <w:sz w:val="24"/>
          <w:szCs w:val="24"/>
          <w:rtl w:val="0"/>
        </w:rPr>
        <w:t xml:space="preserve">Sözleşme etkinleştirildikten sonra sistem hash gücünü otomatik olarak tahsis eder ve getiriler her 24 saatte bir otomatik olarak hesaplanır. Kullanıcılar elde ettikleri getirileri istedikleri zaman çekebilir veya kendi ihtiyaçlarına göre madenciliğe devam ederek varlıklarının uzun vadeli bileşik büyümesini sağlayabilir.</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q1ud3o1ikz9w" w:id="7"/>
      <w:bookmarkEnd w:id="7"/>
      <w:r w:rsidDel="00000000" w:rsidR="00000000" w:rsidRPr="00000000">
        <w:rPr>
          <w:b w:val="1"/>
          <w:bCs w:val="1"/>
          <w:sz w:val="34"/>
          <w:szCs w:val="34"/>
          <w:rtl w:val="0"/>
        </w:rPr>
        <w:t xml:space="preserve">Popüler UE Kripto Sözleşmeleri:</w:t>
      </w:r>
    </w:p>
    <w:p w:rsidR="00000000" w:rsidDel="00000000" w:rsidP="00000000" w:rsidRDefault="00000000" w:rsidRPr="00000000" w14:paraId="0000001C">
      <w:pPr>
        <w:spacing w:after="240" w:before="240" w:lineRule="auto"/>
        <w:rPr>
          <w:sz w:val="24"/>
          <w:szCs w:val="24"/>
        </w:rPr>
      </w:pPr>
      <w:r w:rsidDel="00000000" w:rsidR="00000000" w:rsidRPr="00000000">
        <w:rPr>
          <w:b w:val="1"/>
          <w:bCs w:val="1"/>
          <w:sz w:val="24"/>
          <w:szCs w:val="24"/>
          <w:rtl w:val="0"/>
        </w:rPr>
        <w:t xml:space="preserve">BTC (Süper Hesaplama Sistemi Sözleşmesi)</w:t>
        <w:br w:type="textWrapping"/>
      </w:r>
      <w:r w:rsidDel="00000000" w:rsidR="00000000" w:rsidRPr="00000000">
        <w:rPr>
          <w:sz w:val="24"/>
          <w:szCs w:val="24"/>
          <w:rtl w:val="0"/>
        </w:rPr>
        <w:t xml:space="preserve">Yatırım Tutarı: 1.000 ABD doları</w:t>
        <w:br w:type="textWrapping"/>
        <w:t xml:space="preserve">Sözleşme Süresi: 10 gün</w:t>
        <w:br w:type="textWrapping"/>
        <w:t xml:space="preserve">Günlük Getiri: 13,10 ABD doları</w:t>
        <w:br w:type="textWrapping"/>
        <w:t xml:space="preserve">Sözleşme Vadesindeki Toplam Getiri: 1.000 ABD doları + 131 ABD doları</w:t>
      </w:r>
    </w:p>
    <w:p w:rsidR="00000000" w:rsidDel="00000000" w:rsidP="00000000" w:rsidRDefault="00000000" w:rsidRPr="00000000" w14:paraId="0000001D">
      <w:pPr>
        <w:spacing w:after="240" w:before="240" w:lineRule="auto"/>
        <w:rPr>
          <w:sz w:val="24"/>
          <w:szCs w:val="24"/>
        </w:rPr>
      </w:pPr>
      <w:r w:rsidDel="00000000" w:rsidR="00000000" w:rsidRPr="00000000">
        <w:rPr>
          <w:b w:val="1"/>
          <w:bCs w:val="1"/>
          <w:sz w:val="24"/>
          <w:szCs w:val="24"/>
          <w:rtl w:val="0"/>
        </w:rPr>
        <w:t xml:space="preserve">LTC (Algoritma Odaklı Sistem Sözleşmesi)</w:t>
        <w:br w:type="textWrapping"/>
      </w:r>
      <w:r w:rsidDel="00000000" w:rsidR="00000000" w:rsidRPr="00000000">
        <w:rPr>
          <w:sz w:val="24"/>
          <w:szCs w:val="24"/>
          <w:rtl w:val="0"/>
        </w:rPr>
        <w:t xml:space="preserve">Yatırım Tutarı: 5.000 ABD doları</w:t>
        <w:br w:type="textWrapping"/>
        <w:t xml:space="preserve">Sözleşme Süresi: 25 gün</w:t>
        <w:br w:type="textWrapping"/>
        <w:t xml:space="preserve">Günlük Getiri: 72 ABD doları</w:t>
        <w:br w:type="textWrapping"/>
        <w:t xml:space="preserve">Sözleşme Vadesindeki Toplam Getiri: 5.000 ABD doları + 1.800 ABD doları</w:t>
      </w:r>
    </w:p>
    <w:p w:rsidR="00000000" w:rsidDel="00000000" w:rsidP="00000000" w:rsidRDefault="00000000" w:rsidRPr="00000000" w14:paraId="0000001E">
      <w:pPr>
        <w:spacing w:after="240" w:before="240" w:lineRule="auto"/>
        <w:rPr>
          <w:sz w:val="24"/>
          <w:szCs w:val="24"/>
        </w:rPr>
      </w:pPr>
      <w:r w:rsidDel="00000000" w:rsidR="00000000" w:rsidRPr="00000000">
        <w:rPr>
          <w:b w:val="1"/>
          <w:bCs w:val="1"/>
          <w:sz w:val="24"/>
          <w:szCs w:val="24"/>
          <w:rtl w:val="0"/>
        </w:rPr>
        <w:t xml:space="preserve">BTC (Nicel Akıllı Sistem Sözleşmesi)</w:t>
        <w:br w:type="textWrapping"/>
      </w:r>
      <w:r w:rsidDel="00000000" w:rsidR="00000000" w:rsidRPr="00000000">
        <w:rPr>
          <w:sz w:val="24"/>
          <w:szCs w:val="24"/>
          <w:rtl w:val="0"/>
        </w:rPr>
        <w:t xml:space="preserve">Yatırım Tutarı: 10.000 ABD doları</w:t>
        <w:br w:type="textWrapping"/>
        <w:t xml:space="preserve">Sözleşme Süresi: 35 gün</w:t>
        <w:br w:type="textWrapping"/>
        <w:t xml:space="preserve">Günlük Getiri: 158 ABD doları</w:t>
        <w:br w:type="textWrapping"/>
        <w:t xml:space="preserve">Sözleşme Vadesindeki Toplam Getiri: 10.000 ABD doları + 5.530 ABD doları</w:t>
      </w:r>
    </w:p>
    <w:p w:rsidR="00000000" w:rsidDel="00000000" w:rsidP="00000000" w:rsidRDefault="00000000" w:rsidRPr="00000000" w14:paraId="0000001F">
      <w:pPr>
        <w:spacing w:after="240" w:before="240" w:lineRule="auto"/>
        <w:rPr>
          <w:b w:val="1"/>
          <w:bCs w:val="1"/>
          <w:sz w:val="26"/>
          <w:szCs w:val="26"/>
        </w:rPr>
      </w:pPr>
      <w:hyperlink r:id="rId11">
        <w:r w:rsidDel="00000000" w:rsidR="00000000" w:rsidRPr="00000000">
          <w:rPr>
            <w:b w:val="1"/>
            <w:bCs w:val="1"/>
            <w:color w:val="1155cc"/>
            <w:sz w:val="26"/>
            <w:szCs w:val="26"/>
            <w:u w:val="single"/>
            <w:rtl w:val="0"/>
          </w:rPr>
          <w:t xml:space="preserve">Sözleşme planları hakkında daha fazla bilgi için lütfen UE Crypto'nun resmi web sitesini ziyaret edin.</w:t>
        </w:r>
      </w:hyperlink>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sz w:val="34"/>
          <w:szCs w:val="34"/>
        </w:rPr>
      </w:pPr>
      <w:bookmarkStart w:colFirst="0" w:colLast="0" w:name="_6ob83guu7wus" w:id="8"/>
      <w:bookmarkEnd w:id="8"/>
      <w:r w:rsidDel="00000000" w:rsidR="00000000" w:rsidRPr="00000000">
        <w:rPr>
          <w:b w:val="1"/>
          <w:bCs w:val="1"/>
          <w:sz w:val="34"/>
          <w:szCs w:val="34"/>
          <w:rtl w:val="0"/>
        </w:rPr>
        <w:t xml:space="preserve">Sonuç</w:t>
      </w:r>
    </w:p>
    <w:p w:rsidR="00000000" w:rsidDel="00000000" w:rsidP="00000000" w:rsidRDefault="00000000" w:rsidRPr="00000000" w14:paraId="00000021">
      <w:pPr>
        <w:spacing w:after="240" w:before="240" w:lineRule="auto"/>
        <w:rPr>
          <w:sz w:val="24"/>
          <w:szCs w:val="24"/>
        </w:rPr>
      </w:pPr>
      <w:r w:rsidDel="00000000" w:rsidR="00000000" w:rsidRPr="00000000">
        <w:rPr>
          <w:sz w:val="24"/>
          <w:szCs w:val="24"/>
          <w:rtl w:val="0"/>
        </w:rPr>
        <w:t xml:space="preserve">UE Crypto, 2015 yılında kurulmuş olup merkezi Londra, Birleşik Krallık'tadır ve küresel ölçekte lider yenilikçi bir bulut bilişim platformudur. En son teknoloji donanımları, akıllı çekirdek algoritmaları ve güçlü bulut altyapısını derinlemesine entegre ederek dünya genelindeki kullanıcılara yüksek performanslı ve yüksek maliyet avantajına sahip kripto varlık çözümleri sunmaktadır. Bulut bilişim teknolojisi ve dijital varlık hizmetleri alanında sektörün öncülerinden biri olarak UE Crypto, seçkin uzmanlardan oluşan bir ekibi bir araya getirmekte ve “yeşil, akıllı, açık ve sürdürülebilir” temel değerlerini benimsemektedir. UE Crypto, küresel blockchain enerji devrimine öncülük etmeye kararlıdır. Yenilikçi bulut bilişim mimarisi ve merkeziyetsiz finans (DeFi) teknolojisi aracılığıyla verimli ve düşük karbonlu bir bilişim ekosisteminin oluşturulmasını desteklemektedir. Açık ve paylaşımcı dijital ekonominin geleceğini yeniden şekillendirirken, dünya genelindeki kullanıcılar için sürekli olarak uzun vadeli değer yaratmaktadır.</w:t>
      </w:r>
    </w:p>
    <w:p w:rsidR="00000000" w:rsidDel="00000000" w:rsidP="00000000" w:rsidRDefault="00000000" w:rsidRPr="00000000" w14:paraId="00000022">
      <w:pPr>
        <w:spacing w:after="240" w:before="240" w:lineRule="auto"/>
        <w:rPr>
          <w:sz w:val="24"/>
          <w:szCs w:val="24"/>
        </w:rPr>
      </w:pPr>
      <w:r w:rsidDel="00000000" w:rsidR="00000000" w:rsidRPr="00000000">
        <w:rPr>
          <w:sz w:val="24"/>
          <w:szCs w:val="24"/>
          <w:rtl w:val="0"/>
        </w:rPr>
        <w:t xml:space="preserve">UE Crypto'nun bulut madenciliği hizmetleri, kullanıcılara dijital varlık ekosistemine uzun vadeli olarak odaklanmaları için düşük riskli alternatif bir seçenek sunmakta; yatırımcıların kısa vadeli piyasa gürültüsünden uzaklaşmasına, varlıkların uzun vadeli değerine odaklanmasına ve daha dayanıklı ve sürdürülebilir bir pasif gelir oluşturmasına yardımcı olmaktadır.</w:t>
      </w:r>
    </w:p>
    <w:p w:rsidR="00000000" w:rsidDel="00000000" w:rsidP="00000000" w:rsidRDefault="00000000" w:rsidRPr="00000000" w14:paraId="00000023">
      <w:pPr>
        <w:spacing w:after="240" w:before="240" w:lineRule="auto"/>
        <w:rPr>
          <w:sz w:val="24"/>
          <w:szCs w:val="24"/>
        </w:rPr>
      </w:pPr>
      <w:r w:rsidDel="00000000" w:rsidR="00000000" w:rsidRPr="00000000">
        <w:rPr>
          <w:sz w:val="24"/>
          <w:szCs w:val="24"/>
          <w:rtl w:val="0"/>
        </w:rPr>
        <w:t xml:space="preserve">Daha fazla bilgi için lütfen </w:t>
      </w:r>
      <w:hyperlink r:id="rId12">
        <w:r w:rsidDel="00000000" w:rsidR="00000000" w:rsidRPr="00000000">
          <w:rPr>
            <w:color w:val="1155cc"/>
            <w:sz w:val="24"/>
            <w:szCs w:val="24"/>
            <w:u w:val="single"/>
            <w:rtl w:val="0"/>
          </w:rPr>
          <w:t xml:space="preserve">UE Crypto'nun resmi web sitesini ziyaret edin</w:t>
        </w:r>
      </w:hyperlink>
      <w:r w:rsidDel="00000000" w:rsidR="00000000" w:rsidRPr="00000000">
        <w:rPr>
          <w:sz w:val="24"/>
          <w:szCs w:val="24"/>
          <w:rtl w:val="0"/>
        </w:rPr>
        <w:t xml:space="preserve"> ve </w:t>
      </w:r>
      <w:hyperlink r:id="rId13">
        <w:r w:rsidDel="00000000" w:rsidR="00000000" w:rsidRPr="00000000">
          <w:rPr>
            <w:color w:val="1155cc"/>
            <w:sz w:val="24"/>
            <w:szCs w:val="24"/>
            <w:u w:val="single"/>
            <w:rtl w:val="0"/>
          </w:rPr>
          <w:t xml:space="preserve">uygulamayı indirin</w:t>
        </w:r>
      </w:hyperlink>
      <w:r w:rsidDel="00000000" w:rsidR="00000000" w:rsidRPr="00000000">
        <w:rPr>
          <w:sz w:val="24"/>
          <w:szCs w:val="24"/>
          <w:rtl w:val="0"/>
        </w:rPr>
        <w:t xml:space="preserve">.</w:t>
      </w:r>
    </w:p>
    <w:p w:rsidR="00000000" w:rsidDel="00000000" w:rsidP="00000000" w:rsidRDefault="00000000" w:rsidRPr="00000000" w14:paraId="0000002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zh_C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uecrypto.com/xml/index.html#/product" TargetMode="External"/><Relationship Id="rId10" Type="http://schemas.openxmlformats.org/officeDocument/2006/relationships/hyperlink" Target="https://uecrypto.com/xml/index.html#/register" TargetMode="External"/><Relationship Id="rId13" Type="http://schemas.openxmlformats.org/officeDocument/2006/relationships/hyperlink" Target="https://uecrypto.com/xml/index.html#/app" TargetMode="External"/><Relationship Id="rId12" Type="http://schemas.openxmlformats.org/officeDocument/2006/relationships/hyperlink" Target="https://uecrypt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ecrypto.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uecrypto.com/" TargetMode="External"/><Relationship Id="rId8" Type="http://schemas.openxmlformats.org/officeDocument/2006/relationships/hyperlink" Target="https://uecrypt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