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after="200" w:lineRule="auto"/>
        <w:rPr>
          <w:rFonts w:ascii="Inter" w:cs="Inter" w:eastAsia="Inter" w:hAnsi="Inter"/>
        </w:rPr>
      </w:pPr>
      <w:bookmarkStart w:colFirst="0" w:colLast="0" w:name="_j4rj0xaxlk9h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Memecoin Presale: MemeToro Publishes MIT-Licensed AI Launchpad Code With 1,373 Solidity Lines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</w:t>
      </w:r>
      <w:r w:rsidDel="00000000" w:rsidR="00000000" w:rsidRPr="00000000">
        <w:rPr>
          <w:rFonts w:ascii="Inter" w:cs="Inter" w:eastAsia="Inter" w:hAnsi="Inter"/>
          <w:rtl w:val="0"/>
        </w:rPr>
        <w:t xml:space="preserve">: MemeToro’s MIT-licensed code release adds 1,373 Solidity lines for a planned BNB Chain fair-launch system designed to lock rules and block insider allocations.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33401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memecoin presale is often built around promises: a team says there will be fair access, no hidden supply, and liquidity after launch. Buyers may have little way to check those promises before they send funds.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is taking a more open approach. It has published 1,373 lines of Solidity code across 17 files under an MIT license, including its first FairLaunchEscrow.sol contract. The project has raised more than $137,000 in Stage 7, with $MT priced at $0.00430. 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new code does not mean the full launchpad is live, but it gives buyers a public view of how MemeToro plans to handle funding, refunds, allocations, and liquidity.</w:t>
      </w:r>
    </w:p>
    <w:p w:rsidR="00000000" w:rsidDel="00000000" w:rsidP="00000000" w:rsidRDefault="00000000" w:rsidRPr="00000000" w14:paraId="00000007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8iwxsn9z9bsb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Inside MemeToro’s AI Launchpad Model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Inter" w:cs="Inter" w:eastAsia="Inter" w:hAnsi="Inter"/>
        </w:rPr>
      </w:pP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rtl w:val="0"/>
        </w:rPr>
        <w:t xml:space="preserve">is a planned BNB Chain ecosystem designed to make memecoin launches easier to understand and verify. Its AI agent is intended to study market, news, and social signals before proposing a token concept.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agent then prepares a public launch manifest. This document is meant to show the evidence, proposed token supply, fixed funding price, cap, and rules for the round.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project’s validator is designed to reject a proposal if the evidence does not match the source links, if allocations fail to equal 100%, if an insider allocation is above zero, or if funding terms conflict with the manifest.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is intended to support the wider platform. Planned uses include access, launch funding, staking, rewards, memecoin trading, prediction markets, and a news portal.</w:t>
      </w:r>
    </w:p>
    <w:p w:rsidR="00000000" w:rsidDel="00000000" w:rsidP="00000000" w:rsidRDefault="00000000" w:rsidRPr="00000000" w14:paraId="0000000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AI is not meant to control money by itself. It handles research and documentation, while the smart contract is meant to enforce the accepted launch rules.</w:t>
      </w:r>
    </w:p>
    <w:p w:rsidR="00000000" w:rsidDel="00000000" w:rsidP="00000000" w:rsidRDefault="00000000" w:rsidRPr="00000000" w14:paraId="0000000D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lnyugovwipo9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The MIT License Makes The Code Easier To Review</w:t>
      </w:r>
    </w:p>
    <w:p w:rsidR="00000000" w:rsidDel="00000000" w:rsidP="00000000" w:rsidRDefault="00000000" w:rsidRPr="00000000" w14:paraId="0000000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An MIT license is a simple open-source software license. It allows developers to inspect, reuse, and build on the code under clear conditions.</w:t>
      </w:r>
    </w:p>
    <w:p w:rsidR="00000000" w:rsidDel="00000000" w:rsidP="00000000" w:rsidRDefault="00000000" w:rsidRPr="00000000" w14:paraId="0000000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For a </w:t>
      </w: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new crypto memecoin presale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, this gives the community a chance to look beyond a whitepaper. Developers can read the contract structure, run tests, and compare the public code with the project’s statements.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MemeToro’s update includes FairLaunchEscrow.sol, ILaunchExecutor.sol, and IERC20Minimal.sol. It also adds tests, architecture notes, documentation, and contributor rules.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code is built with Foundry, a common Solidity development toolkit. This helps developers compile and test the contracts using familiar tools.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Open-source code does not guarantee that a contract is safe or that a token will rise. It does make the stated design more visible. That is a strong trust signal for a presale project that is asking users to assess technology before it reaches mainnet.</w:t>
      </w:r>
    </w:p>
    <w:p w:rsidR="00000000" w:rsidDel="00000000" w:rsidP="00000000" w:rsidRDefault="00000000" w:rsidRPr="00000000" w14:paraId="00000013">
      <w:pPr>
        <w:spacing w:after="200" w:lineRule="auto"/>
        <w:jc w:val="center"/>
        <w:rPr>
          <w:rFonts w:ascii="Inter" w:cs="Inter" w:eastAsia="Inter" w:hAnsi="Inter"/>
        </w:rPr>
      </w:pPr>
      <w:hyperlink r:id="rId10">
        <w:r w:rsidDel="00000000" w:rsidR="00000000" w:rsidRPr="00000000">
          <w:rPr>
            <w:rFonts w:ascii="Inter" w:cs="Inter" w:eastAsia="Inter" w:hAnsi="Inter"/>
            <w:color w:val="1155cc"/>
            <w:u w:val="single"/>
          </w:rPr>
          <w:drawing>
            <wp:inline distB="114300" distT="114300" distL="114300" distR="114300">
              <wp:extent cx="5150283" cy="2575141"/>
              <wp:effectExtent b="0" l="0" r="0" t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50283" cy="2575141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hjg72eao0ilx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The Escrow Is Designed To Lock Funding Rules</w:t>
      </w:r>
    </w:p>
    <w:p w:rsidR="00000000" w:rsidDel="00000000" w:rsidP="00000000" w:rsidRDefault="00000000" w:rsidRPr="00000000" w14:paraId="0000001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fair-launch escrow is designed to hold contributor funds for one launch round. It locks the round settings at the time the round is created.</w:t>
      </w:r>
    </w:p>
    <w:p w:rsidR="00000000" w:rsidDel="00000000" w:rsidP="00000000" w:rsidRDefault="00000000" w:rsidRPr="00000000" w14:paraId="0000001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means a team should not be able to change the funding cap, deadline, threshold, or allocation structure after people have contributed. The stated design has no owner, admin role, or upgrade path.</w:t>
      </w:r>
    </w:p>
    <w:p w:rsidR="00000000" w:rsidDel="00000000" w:rsidP="00000000" w:rsidRDefault="00000000" w:rsidRPr="00000000" w14:paraId="0000001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contract also stores a fingerprint of the public launch manifest. This is designed to let users check that the round on-chain matches the terms shown before payment.</w:t>
      </w:r>
    </w:p>
    <w:p w:rsidR="00000000" w:rsidDel="00000000" w:rsidP="00000000" w:rsidRDefault="00000000" w:rsidRPr="00000000" w14:paraId="00000018">
      <w:pPr>
        <w:spacing w:after="200" w:lineRule="auto"/>
        <w:rPr>
          <w:rFonts w:ascii="Inter" w:cs="Inter" w:eastAsia="Inter" w:hAnsi="Inter"/>
        </w:rPr>
      </w:pP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rtl w:val="0"/>
        </w:rPr>
        <w:t xml:space="preserve">limits fund movement to two stated outcomes: refunds to contributors or the planned liquidity executor. There is no planned route for funds to move to a developer or treasury wallet.</w:t>
      </w:r>
    </w:p>
    <w:p w:rsidR="00000000" w:rsidDel="00000000" w:rsidP="00000000" w:rsidRDefault="00000000" w:rsidRPr="00000000" w14:paraId="0000001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allocation math is designed to make insider supply impossible. Contributors and liquidity must account for all tokens, while any remainder from rounding goes to liquidity.</w:t>
      </w:r>
    </w:p>
    <w:p w:rsidR="00000000" w:rsidDel="00000000" w:rsidP="00000000" w:rsidRDefault="00000000" w:rsidRPr="00000000" w14:paraId="0000001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is a major bullish point. MemeToro is not only describing fair launches. It is publishing the rules that are intended to make them enforceable.</w:t>
      </w:r>
    </w:p>
    <w:p w:rsidR="00000000" w:rsidDel="00000000" w:rsidP="00000000" w:rsidRDefault="00000000" w:rsidRPr="00000000" w14:paraId="0000001B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lihqe0iq61ev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What Still Needs To Happen Before A Live Launch</w:t>
      </w:r>
    </w:p>
    <w:p w:rsidR="00000000" w:rsidDel="00000000" w:rsidP="00000000" w:rsidRDefault="00000000" w:rsidRPr="00000000" w14:paraId="0000001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code release is the contract foundation, not the completed platform. MemeToro still needs to build the real token executor and liquidity connection, which are currently placeholders.</w:t>
      </w:r>
    </w:p>
    <w:p w:rsidR="00000000" w:rsidDel="00000000" w:rsidP="00000000" w:rsidRDefault="00000000" w:rsidRPr="00000000" w14:paraId="0000001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 also needs to connect the AI manifest to the escrow fingerprint, create deployment scripts and a factory for rounds, deploy on the BNB Chain testnet, add ERC-8004 agent identity, and complete an independent security review.</w:t>
      </w:r>
    </w:p>
    <w:p w:rsidR="00000000" w:rsidDel="00000000" w:rsidP="00000000" w:rsidRDefault="00000000" w:rsidRPr="00000000" w14:paraId="0000001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update includes tests for caps, deadlines, thresholds, refunds, claims, and unexpected contract behavior. It also uses random-sequence testing to check that the accounting stays balanced.</w:t>
      </w:r>
    </w:p>
    <w:p w:rsidR="00000000" w:rsidDel="00000000" w:rsidP="00000000" w:rsidRDefault="00000000" w:rsidRPr="00000000" w14:paraId="0000001F">
      <w:pPr>
        <w:spacing w:after="200" w:lineRule="auto"/>
        <w:rPr>
          <w:rFonts w:ascii="Inter" w:cs="Inter" w:eastAsia="Inter" w:hAnsi="Inter"/>
        </w:rPr>
      </w:pP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lists Coinsult, BlockSAFU, and SOLIDProof as named audit or review providers. Buyers should check the current scope and reports, especially when final mainnet contracts are released.</w:t>
      </w:r>
    </w:p>
    <w:p w:rsidR="00000000" w:rsidDel="00000000" w:rsidP="00000000" w:rsidRDefault="00000000" w:rsidRPr="00000000" w14:paraId="00000020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q4ets3r69gyr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Getting Started With Your $MT Token Purchase</w:t>
      </w:r>
    </w:p>
    <w:p w:rsidR="00000000" w:rsidDel="00000000" w:rsidP="00000000" w:rsidRDefault="00000000" w:rsidRPr="00000000" w14:paraId="00000021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Buying into the MemeToro presale only takes a few minutes, and every step is verified: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Open the Presale Page: Go to the official MemeToro website and find the live presale link.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Set Up Your Wallet: Connect a wallet that works with BNB Chain.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Choose How to Pay: Use BNB, ETH, USDT, USDC, or a bank card.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Lock In Your Tokens: Confirm the transaction. Your $MT balance updates right away.</w:t>
      </w:r>
    </w:p>
    <w:p w:rsidR="00000000" w:rsidDel="00000000" w:rsidP="00000000" w:rsidRDefault="00000000" w:rsidRPr="00000000" w14:paraId="0000002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does more than mark your spot in the sale. It unlocks platform access, handles transactions across the ecosystem, and feeds staking pools built for holders who stick around.</w:t>
      </w:r>
    </w:p>
    <w:p w:rsidR="00000000" w:rsidDel="00000000" w:rsidP="00000000" w:rsidRDefault="00000000" w:rsidRPr="00000000" w14:paraId="0000002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6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://memetoro.com" TargetMode="External"/><Relationship Id="rId13" Type="http://schemas.openxmlformats.org/officeDocument/2006/relationships/hyperlink" Target="https://memetoro.com/" TargetMode="External"/><Relationship Id="rId12" Type="http://schemas.openxmlformats.org/officeDocument/2006/relationships/hyperlink" Target="https://memetoro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metoro.com/" TargetMode="External"/><Relationship Id="rId15" Type="http://schemas.openxmlformats.org/officeDocument/2006/relationships/hyperlink" Target="https://x.com/memetoro_mt" TargetMode="External"/><Relationship Id="rId14" Type="http://schemas.openxmlformats.org/officeDocument/2006/relationships/hyperlink" Target="https://memetoro.com/" TargetMode="External"/><Relationship Id="rId17" Type="http://schemas.openxmlformats.org/officeDocument/2006/relationships/hyperlink" Target="https://www.youtube.com/watch?v=gY0jgWy_DtA" TargetMode="External"/><Relationship Id="rId16" Type="http://schemas.openxmlformats.org/officeDocument/2006/relationships/hyperlink" Target="https://t.me/memetoro_m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memetoro.com/" TargetMode="External"/><Relationship Id="rId8" Type="http://schemas.openxmlformats.org/officeDocument/2006/relationships/hyperlink" Target="https://memetoro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