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after="200" w:lineRule="auto"/>
        <w:rPr>
          <w:rFonts w:ascii="Inter" w:cs="Inter" w:eastAsia="Inter" w:hAnsi="Inter"/>
        </w:rPr>
      </w:pPr>
      <w:bookmarkStart w:colFirst="0" w:colLast="0" w:name="_cscfb84kph8p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Best Memecoin Presale to Buy: MemeToro Builds a Zero-Insider AI Launchpad on BNB Chain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</w:t>
      </w:r>
      <w:r w:rsidDel="00000000" w:rsidR="00000000" w:rsidRPr="00000000">
        <w:rPr>
          <w:rFonts w:ascii="Inter" w:cs="Inter" w:eastAsia="Inter" w:hAnsi="Inter"/>
          <w:rtl w:val="0"/>
        </w:rPr>
        <w:t xml:space="preserve">: MemeToro is building a BNB Chain AI launchpad with fixed funding rules and zero-insider allocation logic, giving $MT a clear fair-launch use case.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31242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Memecoin buyers have grown tired of launches where creators hold a hidden supply, change the terms after funding begins, or control the contract through an admin wallet. Those risks can turn a popular token into a fast loss for public buyers.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rtl w:val="0"/>
        </w:rPr>
        <w:t xml:space="preserve">is building an alternative on BNB Chain. Its planned AI launchpad is designed to publish a memecoin proposal before funding begins, while smart contracts are designed to lock the round terms and reject insider allocations. 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For anyone researching the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best memecoin presale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, the project offers a simple idea: do not ask buyers to trust the rules when code can be used to enforce them.</w:t>
      </w:r>
    </w:p>
    <w:p w:rsidR="00000000" w:rsidDel="00000000" w:rsidP="00000000" w:rsidRDefault="00000000" w:rsidRPr="00000000" w14:paraId="00000007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puspl845al4p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How $MT Fits Into MemeToro’s BNB Chain Platform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is a planned BNB Chain ecosystem for AI-assisted memecoin launches. Its system is intended to help users discover trends, review token proposals, fund launches, trade memecoins, stake $MT, and take part in future prediction-market tools.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first part of the process is the AI agent. It is designed to study public market, social, and news signals before preparing a proposed memecoin launch.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agent then produces a launch manifest. This is a public document that can show the evidence, token supply, funding cap, fixed price, and launch conditions.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second part is the smart-contract layer. The contract is designed to enforce the conditions that are accepted for the round.</w:t>
      </w:r>
    </w:p>
    <w:p w:rsidR="00000000" w:rsidDel="00000000" w:rsidP="00000000" w:rsidRDefault="00000000" w:rsidRPr="00000000" w14:paraId="0000000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broader goal is to make the memecoin launch process easier to inspect. $MT is intended to support access, funding, staking, rewards, and future platform functions, but these uses remain dependent on the platform being completed.</w:t>
      </w:r>
    </w:p>
    <w:p w:rsidR="00000000" w:rsidDel="00000000" w:rsidP="00000000" w:rsidRDefault="00000000" w:rsidRPr="00000000" w14:paraId="0000000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best memecoin presale is not automatically the one with the loudest marketing. </w:t>
      </w: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trying to build a product that gives the token a use case after the presale ends.</w:t>
      </w:r>
    </w:p>
    <w:p w:rsidR="00000000" w:rsidDel="00000000" w:rsidP="00000000" w:rsidRDefault="00000000" w:rsidRPr="00000000" w14:paraId="0000000E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b65tv46ls5ia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A $500 Scenario Shows The Potential Price Gap</w:t>
      </w:r>
    </w:p>
    <w:p w:rsidR="00000000" w:rsidDel="00000000" w:rsidP="00000000" w:rsidRDefault="00000000" w:rsidRPr="00000000" w14:paraId="0000000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$500 purchase at $0.00430 would provide around 116,279 $MT before fees. If $MT reached the project’s displayed $0.05186 launch target, the allocation would have a theoretical value of approximately $6,028.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That is about 12.06 times the original amount. It is not a promised outcome, and it assumes enough liquidity and market demand to sell near the target.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At a $1 billion fully diluted valuation, the implied $MT price would be about $0.8333. The same $500 allocation could then be worth about $96,899 in theory.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is the bullish scenario for MemeToro. It would require the AI launchpad to reach mainnet, attract users, create active launches, and build real demand for $MT across its planned platform tools.</w:t>
      </w:r>
    </w:p>
    <w:p w:rsidR="00000000" w:rsidDel="00000000" w:rsidP="00000000" w:rsidRDefault="00000000" w:rsidRPr="00000000" w14:paraId="00000013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zhrcn43n9za7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Zero-Insider Allocation Is Designed Into The Contract Rules</w:t>
      </w:r>
    </w:p>
    <w:p w:rsidR="00000000" w:rsidDel="00000000" w:rsidP="00000000" w:rsidRDefault="00000000" w:rsidRPr="00000000" w14:paraId="0000001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zero-insider rule means that no founder, team member, or private backer receives a token share before the public round. In many memecoin launches, that promise is hard to verify because the project controls the supply and the wallet setup.</w:t>
      </w:r>
    </w:p>
    <w:p w:rsidR="00000000" w:rsidDel="00000000" w:rsidP="00000000" w:rsidRDefault="00000000" w:rsidRPr="00000000" w14:paraId="0000001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fair-launch design aims to remove the private allocation route altogether. The token-allocation math only accepts a structure where contributors and liquidity account for the full supply.</w:t>
      </w:r>
    </w:p>
    <w:p w:rsidR="00000000" w:rsidDel="00000000" w:rsidP="00000000" w:rsidRDefault="00000000" w:rsidRPr="00000000" w14:paraId="0000001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If there is a small remainder from rounding, it is designed to go to liquidity. There is no planned category for a founder allocation, team allocation, or hidden early investor tier.</w:t>
      </w:r>
    </w:p>
    <w:p w:rsidR="00000000" w:rsidDel="00000000" w:rsidP="00000000" w:rsidRDefault="00000000" w:rsidRPr="00000000" w14:paraId="0000001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</w:t>
      </w:r>
      <w:hyperlink r:id="rId10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best memecoin presale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should give public buyers equal information and equal funding terms. MemeToro’s fixed-rate rounds are designed to give every contributor the same stage price.</w:t>
      </w:r>
    </w:p>
    <w:p w:rsidR="00000000" w:rsidDel="00000000" w:rsidP="00000000" w:rsidRDefault="00000000" w:rsidRPr="00000000" w14:paraId="0000001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does not guarantee that a launched token will rise. It does, however, reduce one major concern: a creator holding an undisclosed supply that can be sold into public demand.</w:t>
      </w:r>
    </w:p>
    <w:p w:rsidR="00000000" w:rsidDel="00000000" w:rsidP="00000000" w:rsidRDefault="00000000" w:rsidRPr="00000000" w14:paraId="00000019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ofm4d3tvvg9p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The FairLaunchEscrow Contract Locks The Funding Round</w:t>
      </w:r>
    </w:p>
    <w:p w:rsidR="00000000" w:rsidDel="00000000" w:rsidP="00000000" w:rsidRDefault="00000000" w:rsidRPr="00000000" w14:paraId="0000001A">
      <w:pPr>
        <w:spacing w:after="200" w:lineRule="auto"/>
        <w:rPr>
          <w:rFonts w:ascii="Inter" w:cs="Inter" w:eastAsia="Inter" w:hAnsi="Inter"/>
        </w:rPr>
      </w:pP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MemeToro’s first smart-contract release added 1,373 lines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of Solidity across 17 files. The key contract, FairLaunchEscrow.sol, is designed to hold funds for one launch round.</w:t>
      </w:r>
    </w:p>
    <w:p w:rsidR="00000000" w:rsidDel="00000000" w:rsidP="00000000" w:rsidRDefault="00000000" w:rsidRPr="00000000" w14:paraId="0000001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contract locks the round settings when it is created. That includes the funding cap, deadline, threshold, and other key conditions.</w:t>
      </w:r>
    </w:p>
    <w:p w:rsidR="00000000" w:rsidDel="00000000" w:rsidP="00000000" w:rsidRDefault="00000000" w:rsidRPr="00000000" w14:paraId="0000001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stated design has no owner, admin role, or upgrade path. This is important because those control roles can allow a project to change the rules after buyers have sent funds.</w:t>
      </w:r>
    </w:p>
    <w:p w:rsidR="00000000" w:rsidDel="00000000" w:rsidP="00000000" w:rsidRDefault="00000000" w:rsidRPr="00000000" w14:paraId="0000001D">
      <w:pPr>
        <w:spacing w:after="200" w:lineRule="auto"/>
        <w:jc w:val="center"/>
        <w:rPr>
          <w:rFonts w:ascii="Inter" w:cs="Inter" w:eastAsia="Inter" w:hAnsi="Inter"/>
        </w:rPr>
      </w:pP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</w:rPr>
          <w:drawing>
            <wp:inline distB="114300" distT="114300" distL="114300" distR="114300">
              <wp:extent cx="5150283" cy="2575141"/>
              <wp:effectExtent b="0" l="0" r="0" t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50283" cy="2575141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escrow is designed to send funds in only two directions: back to contributors through refunds or into the planned liquidity process. It does not include a route for a developer or treasury withdrawal.</w:t>
      </w:r>
    </w:p>
    <w:p w:rsidR="00000000" w:rsidDel="00000000" w:rsidP="00000000" w:rsidRDefault="00000000" w:rsidRPr="00000000" w14:paraId="0000001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best memecoin presale should make its funding terms visible before payment. MemeToro also plans to store a fingerprint of the public launch manifest on-chain, allowing users to compare the published terms with the actual contract round.</w:t>
      </w:r>
    </w:p>
    <w:p w:rsidR="00000000" w:rsidDel="00000000" w:rsidP="00000000" w:rsidRDefault="00000000" w:rsidRPr="00000000" w14:paraId="00000020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ytnssxdp1g3h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BNB Chain Gives The Launchpad A Practical Starting Point</w:t>
      </w:r>
    </w:p>
    <w:p w:rsidR="00000000" w:rsidDel="00000000" w:rsidP="00000000" w:rsidRDefault="00000000" w:rsidRPr="00000000" w14:paraId="0000002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BNB Chain supports smart contracts and usually keeps transaction fees lower than Ethereum mainnet. This can make small purchases, funding rounds, claims, and token trades easier for retail users.</w:t>
      </w:r>
    </w:p>
    <w:p w:rsidR="00000000" w:rsidDel="00000000" w:rsidP="00000000" w:rsidRDefault="00000000" w:rsidRPr="00000000" w14:paraId="00000022">
      <w:pPr>
        <w:spacing w:after="200" w:lineRule="auto"/>
        <w:rPr>
          <w:rFonts w:ascii="Inter" w:cs="Inter" w:eastAsia="Inter" w:hAnsi="Inter"/>
        </w:rPr>
      </w:pP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plans to use PancakeSwap as a liquidity route for successful launches. That could give tokens an on-chain market after the funding terms are met.</w:t>
      </w:r>
    </w:p>
    <w:p w:rsidR="00000000" w:rsidDel="00000000" w:rsidP="00000000" w:rsidRDefault="00000000" w:rsidRPr="00000000" w14:paraId="0000002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platform is not fully live. MemeToro still needs to complete the real token executor, liquidity connection, manifest integration, round factory, BNB Chain testnet deployment, and independent security review.</w:t>
      </w:r>
    </w:p>
    <w:p w:rsidR="00000000" w:rsidDel="00000000" w:rsidP="00000000" w:rsidRDefault="00000000" w:rsidRPr="00000000" w14:paraId="0000002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Still, the public code creates a clear foundation. MemeToro lists Coinsult, BlockSAFU, and SOLIDProof as audit or review providers, giving users named sources to investigate before connecting a wallet.</w:t>
      </w:r>
    </w:p>
    <w:p w:rsidR="00000000" w:rsidDel="00000000" w:rsidP="00000000" w:rsidRDefault="00000000" w:rsidRPr="00000000" w14:paraId="00000025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y8rptcetz9kb" w:id="6"/>
      <w:bookmarkEnd w:id="6"/>
      <w:r w:rsidDel="00000000" w:rsidR="00000000" w:rsidRPr="00000000">
        <w:rPr>
          <w:rFonts w:ascii="Inter" w:cs="Inter" w:eastAsia="Inter" w:hAnsi="Inter"/>
          <w:rtl w:val="0"/>
        </w:rPr>
        <w:t xml:space="preserve">FAQs</w:t>
      </w:r>
    </w:p>
    <w:p w:rsidR="00000000" w:rsidDel="00000000" w:rsidP="00000000" w:rsidRDefault="00000000" w:rsidRPr="00000000" w14:paraId="00000026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ky3gvy474fg8" w:id="7"/>
      <w:bookmarkEnd w:id="7"/>
      <w:r w:rsidDel="00000000" w:rsidR="00000000" w:rsidRPr="00000000">
        <w:rPr>
          <w:rFonts w:ascii="Inter" w:cs="Inter" w:eastAsia="Inter" w:hAnsi="Inter"/>
          <w:rtl w:val="0"/>
        </w:rPr>
        <w:t xml:space="preserve">What does zero insider allocation mean?</w:t>
      </w:r>
    </w:p>
    <w:p w:rsidR="00000000" w:rsidDel="00000000" w:rsidP="00000000" w:rsidRDefault="00000000" w:rsidRPr="00000000" w14:paraId="0000002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 means the launch design is intended to prevent founders, teams, and private backers from receiving a hidden token supply before public buyers.</w:t>
      </w:r>
    </w:p>
    <w:p w:rsidR="00000000" w:rsidDel="00000000" w:rsidP="00000000" w:rsidRDefault="00000000" w:rsidRPr="00000000" w14:paraId="00000028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ogszo5sq4pjn" w:id="8"/>
      <w:bookmarkEnd w:id="8"/>
      <w:r w:rsidDel="00000000" w:rsidR="00000000" w:rsidRPr="00000000">
        <w:rPr>
          <w:rFonts w:ascii="Inter" w:cs="Inter" w:eastAsia="Inter" w:hAnsi="Inter"/>
          <w:rtl w:val="0"/>
        </w:rPr>
        <w:t xml:space="preserve">Is MemeToro’s fair-launch code public?</w:t>
      </w:r>
    </w:p>
    <w:p w:rsidR="00000000" w:rsidDel="00000000" w:rsidP="00000000" w:rsidRDefault="00000000" w:rsidRPr="00000000" w14:paraId="0000002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Yes. MemeToro has published its first contract draft, including FairLaunchEscrow.sol, in an open-source update.</w:t>
      </w:r>
    </w:p>
    <w:p w:rsidR="00000000" w:rsidDel="00000000" w:rsidP="00000000" w:rsidRDefault="00000000" w:rsidRPr="00000000" w14:paraId="0000002A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4msr2rttdawa" w:id="9"/>
      <w:bookmarkEnd w:id="9"/>
      <w:r w:rsidDel="00000000" w:rsidR="00000000" w:rsidRPr="00000000">
        <w:rPr>
          <w:rFonts w:ascii="Inter" w:cs="Inter" w:eastAsia="Inter" w:hAnsi="Inter"/>
          <w:rtl w:val="0"/>
        </w:rPr>
        <w:t xml:space="preserve">Is the launch target guaranteed?</w:t>
      </w:r>
    </w:p>
    <w:p w:rsidR="00000000" w:rsidDel="00000000" w:rsidP="00000000" w:rsidRDefault="00000000" w:rsidRPr="00000000" w14:paraId="0000002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No. The $0.05186 figure is a displayed target, not a guaranteed future market price or return.</w:t>
      </w:r>
    </w:p>
    <w:p w:rsidR="00000000" w:rsidDel="00000000" w:rsidP="00000000" w:rsidRDefault="00000000" w:rsidRPr="00000000" w14:paraId="0000002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6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github.com/MemeToro/memetoro" TargetMode="External"/><Relationship Id="rId10" Type="http://schemas.openxmlformats.org/officeDocument/2006/relationships/hyperlink" Target="https://memetoro.com/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://memetoro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metoro.com/" TargetMode="External"/><Relationship Id="rId15" Type="http://schemas.openxmlformats.org/officeDocument/2006/relationships/hyperlink" Target="https://memetoro.com/" TargetMode="External"/><Relationship Id="rId14" Type="http://schemas.openxmlformats.org/officeDocument/2006/relationships/hyperlink" Target="https://memetoro.com/" TargetMode="External"/><Relationship Id="rId17" Type="http://schemas.openxmlformats.org/officeDocument/2006/relationships/hyperlink" Target="https://t.me/memetoro_mt" TargetMode="External"/><Relationship Id="rId16" Type="http://schemas.openxmlformats.org/officeDocument/2006/relationships/hyperlink" Target="https://x.com/memetoro_m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18" Type="http://schemas.openxmlformats.org/officeDocument/2006/relationships/hyperlink" Target="https://www.youtube.com/watch?v=gY0jgWy_DtA" TargetMode="External"/><Relationship Id="rId7" Type="http://schemas.openxmlformats.org/officeDocument/2006/relationships/hyperlink" Target="https://memetoro.com/" TargetMode="External"/><Relationship Id="rId8" Type="http://schemas.openxmlformats.org/officeDocument/2006/relationships/hyperlink" Target="https://memetoro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