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o6sqf039lgp1" w:id="0"/>
      <w:bookmarkEnd w:id="0"/>
      <w:r w:rsidDel="00000000" w:rsidR="00000000" w:rsidRPr="00000000">
        <w:rPr>
          <w:rFonts w:ascii="Inter" w:cs="Inter" w:eastAsia="Inter" w:hAnsi="Inter"/>
          <w:rtl w:val="0"/>
        </w:rPr>
        <w:t xml:space="preserve">Bitcoin Price Rally Targets $93K as MemeToro Stage 7 Builds Momentum Through Public Smart Contract Development</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Bitcoin’s ETF-fueled rise toward $93K improves market sentiment as MemeToro’s Stage 7 presale releases public BNB Chain smart contract code.</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9624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Bitcoin has reclaimed the $81,000 area after a run of high-volume green sessions, pushing the total crypto market cap to about $2.86 trillion. The move has been supported by spot Bitcoin ETF demand, including a reported $433 million net inflow in one day. That matters because strong Bitcoin demand often improves confidence across the wider altcoin market.</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The Bitcoin price prediction now depends on whether BTC can overcome the $82,700 to $83,000 resistance area. A stronger weekly close above $83,916 could put $90,551 to $93,347 in focus, while rejection could expose lower support near $78,571. In this setting, the</w:t>
      </w:r>
      <w:hyperlink r:id="rId7">
        <w:r w:rsidDel="00000000" w:rsidR="00000000" w:rsidRPr="00000000">
          <w:rPr>
            <w:rFonts w:ascii="Inter" w:cs="Inter" w:eastAsia="Inter" w:hAnsi="Inter"/>
            <w:color w:val="1155cc"/>
            <w:u w:val="single"/>
            <w:rtl w:val="0"/>
          </w:rPr>
          <w:t xml:space="preserve"> MemeToro presale</w:t>
        </w:r>
      </w:hyperlink>
      <w:r w:rsidDel="00000000" w:rsidR="00000000" w:rsidRPr="00000000">
        <w:rPr>
          <w:rFonts w:ascii="Inter" w:cs="Inter" w:eastAsia="Inter" w:hAnsi="Inter"/>
          <w:rtl w:val="0"/>
        </w:rPr>
        <w:t xml:space="preserve"> has passed $140K in Stage 7 at $0.00430. </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Its public smart contract development gives early buyers a product-based reason to research $MT beyond Bitcoin’s market momentum.</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ugl5mh90oyrd" w:id="1"/>
      <w:bookmarkEnd w:id="1"/>
      <w:r w:rsidDel="00000000" w:rsidR="00000000" w:rsidRPr="00000000">
        <w:rPr>
          <w:rFonts w:ascii="Inter" w:cs="Inter" w:eastAsia="Inter" w:hAnsi="Inter"/>
          <w:rtl w:val="0"/>
        </w:rPr>
        <w:t xml:space="preserve">What Could a $500 $MT Purchase Look Like?</w:t>
      </w:r>
    </w:p>
    <w:p w:rsidR="00000000" w:rsidDel="00000000" w:rsidP="00000000" w:rsidRDefault="00000000" w:rsidRPr="00000000" w14:paraId="00000008">
      <w:pPr>
        <w:spacing w:after="200" w:lineRule="auto"/>
        <w:rPr>
          <w:rFonts w:ascii="Inter" w:cs="Inter" w:eastAsia="Inter" w:hAnsi="Inter"/>
        </w:rPr>
      </w:pPr>
      <w:r w:rsidDel="00000000" w:rsidR="00000000" w:rsidRPr="00000000">
        <w:rPr>
          <w:rFonts w:ascii="Inter" w:cs="Inter" w:eastAsia="Inter" w:hAnsi="Inter"/>
          <w:rtl w:val="0"/>
        </w:rPr>
        <w:t xml:space="preserve">At the Stage 7 price of $0.00430, a $500 purchase would buy about 116,279 $MT before network, processing, or card fees. If $MT later reaches its displayed launch target of $0.05186, those tokens would have a paper value near $6,030. That represents an illustrative 12.06x multiple.</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A more aggressive example assumes a $1 billion fully diluted valuation. With a 1.2 billion $MT supply, the implied token price would be around $0.8333. The same 116,279 tokens would then have a theoretical value near $96,899.</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These figures are illustrations, not promises or investment advice. Actual results would depend on supply, liquidity, fees, taxes, slippage, market conditions, and platform delivery. Buyers should use the official</w:t>
      </w:r>
      <w:hyperlink r:id="rId8">
        <w:r w:rsidDel="00000000" w:rsidR="00000000" w:rsidRPr="00000000">
          <w:rPr>
            <w:rFonts w:ascii="Inter" w:cs="Inter" w:eastAsia="Inter" w:hAnsi="Inter"/>
            <w:color w:val="1155cc"/>
            <w:u w:val="single"/>
            <w:rtl w:val="0"/>
          </w:rPr>
          <w:t xml:space="preserve"> how to buy $MT</w:t>
        </w:r>
      </w:hyperlink>
      <w:r w:rsidDel="00000000" w:rsidR="00000000" w:rsidRPr="00000000">
        <w:rPr>
          <w:rFonts w:ascii="Inter" w:cs="Inter" w:eastAsia="Inter" w:hAnsi="Inter"/>
          <w:rtl w:val="0"/>
        </w:rPr>
        <w:t xml:space="preserve"> guide and never share their seed phrase.</w:t>
      </w:r>
    </w:p>
    <w:p w:rsidR="00000000" w:rsidDel="00000000" w:rsidP="00000000" w:rsidRDefault="00000000" w:rsidRPr="00000000" w14:paraId="0000000B">
      <w:pPr>
        <w:pStyle w:val="Heading2"/>
        <w:spacing w:after="200" w:lineRule="auto"/>
        <w:rPr>
          <w:rFonts w:ascii="Inter" w:cs="Inter" w:eastAsia="Inter" w:hAnsi="Inter"/>
        </w:rPr>
      </w:pPr>
      <w:bookmarkStart w:colFirst="0" w:colLast="0" w:name="_yu2tkvx56fpd" w:id="2"/>
      <w:bookmarkEnd w:id="2"/>
      <w:r w:rsidDel="00000000" w:rsidR="00000000" w:rsidRPr="00000000">
        <w:rPr>
          <w:rFonts w:ascii="Inter" w:cs="Inter" w:eastAsia="Inter" w:hAnsi="Inter"/>
          <w:rtl w:val="0"/>
        </w:rPr>
        <w:t xml:space="preserve">How MemeToro’s Fair-Launch System Is Designed to Work</w:t>
      </w:r>
    </w:p>
    <w:p w:rsidR="00000000" w:rsidDel="00000000" w:rsidP="00000000" w:rsidRDefault="00000000" w:rsidRPr="00000000" w14:paraId="0000000C">
      <w:pPr>
        <w:spacing w:after="200" w:lineRule="auto"/>
        <w:rPr>
          <w:rFonts w:ascii="Inter" w:cs="Inter" w:eastAsia="Inter" w:hAnsi="Inter"/>
        </w:rPr>
      </w:pPr>
      <w:hyperlink r:id="rId9">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a planned BNB Chain ecosystem for creating, discovering, and trading memecoins. The project is combining an AI agent with public smart contract rules. The agent is intended to help creators set token distribution and funding details, while the fair-launch contract is designed to enforce those settings.</w:t>
      </w:r>
    </w:p>
    <w:p w:rsidR="00000000" w:rsidDel="00000000" w:rsidP="00000000" w:rsidRDefault="00000000" w:rsidRPr="00000000" w14:paraId="0000000D">
      <w:pPr>
        <w:spacing w:after="200" w:lineRule="auto"/>
        <w:rPr>
          <w:rFonts w:ascii="Inter" w:cs="Inter" w:eastAsia="Inter" w:hAnsi="Inter"/>
        </w:rPr>
      </w:pPr>
      <w:r w:rsidDel="00000000" w:rsidR="00000000" w:rsidRPr="00000000">
        <w:rPr>
          <w:rFonts w:ascii="Inter" w:cs="Inter" w:eastAsia="Inter" w:hAnsi="Inter"/>
          <w:rtl w:val="0"/>
        </w:rPr>
        <w:t xml:space="preserve">The open-source repository has added 1,373 lines of Solidity across 17 files. It includes a FairLaunchEscrow contract, interfaces, tests, and documentation. Solidity is the programming language commonly used for blockchain smart contracts.</w:t>
      </w:r>
    </w:p>
    <w:p w:rsidR="00000000" w:rsidDel="00000000" w:rsidP="00000000" w:rsidRDefault="00000000" w:rsidRPr="00000000" w14:paraId="0000000E">
      <w:pPr>
        <w:spacing w:after="200" w:lineRule="auto"/>
        <w:rPr>
          <w:rFonts w:ascii="Inter" w:cs="Inter" w:eastAsia="Inter" w:hAnsi="Inter"/>
        </w:rPr>
      </w:pPr>
      <w:r w:rsidDel="00000000" w:rsidR="00000000" w:rsidRPr="00000000">
        <w:rPr>
          <w:rFonts w:ascii="Inter" w:cs="Inter" w:eastAsia="Inter" w:hAnsi="Inter"/>
          <w:rtl w:val="0"/>
        </w:rPr>
        <w:t xml:space="preserve">The stated fair-launch design aims to:</w:t>
      </w:r>
    </w:p>
    <w:p w:rsidR="00000000" w:rsidDel="00000000" w:rsidP="00000000" w:rsidRDefault="00000000" w:rsidRPr="00000000" w14:paraId="0000000F">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lock the rules when a launch is created</w:t>
      </w:r>
    </w:p>
    <w:p w:rsidR="00000000" w:rsidDel="00000000" w:rsidP="00000000" w:rsidRDefault="00000000" w:rsidRPr="00000000" w14:paraId="00000010">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prevent insider allocations in the fair-launch split</w:t>
      </w:r>
    </w:p>
    <w:p w:rsidR="00000000" w:rsidDel="00000000" w:rsidP="00000000" w:rsidRDefault="00000000" w:rsidRPr="00000000" w14:paraId="00000011">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send funds only toward refunds or planned liquidity</w:t>
      </w:r>
    </w:p>
    <w:p w:rsidR="00000000" w:rsidDel="00000000" w:rsidP="00000000" w:rsidRDefault="00000000" w:rsidRPr="00000000" w14:paraId="00000012">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allow public claims, refunds, and finalization</w:t>
      </w:r>
    </w:p>
    <w:p w:rsidR="00000000" w:rsidDel="00000000" w:rsidP="00000000" w:rsidRDefault="00000000" w:rsidRPr="00000000" w14:paraId="00000013">
      <w:pPr>
        <w:spacing w:after="200" w:lineRule="auto"/>
        <w:rPr>
          <w:rFonts w:ascii="Inter" w:cs="Inter" w:eastAsia="Inter" w:hAnsi="Inter"/>
        </w:rPr>
      </w:pPr>
      <w:r w:rsidDel="00000000" w:rsidR="00000000" w:rsidRPr="00000000">
        <w:rPr>
          <w:rFonts w:ascii="Inter" w:cs="Inter" w:eastAsia="Inter" w:hAnsi="Inter"/>
          <w:rtl w:val="0"/>
        </w:rPr>
        <w:t xml:space="preserve">This public code provides a useful research point for the MemeToro presale. It does not mean the full platform is live or fully audited. Deployment, real liquidity execution, testnet work, and independent security review are still important next steps.</w:t>
      </w:r>
    </w:p>
    <w:p w:rsidR="00000000" w:rsidDel="00000000" w:rsidP="00000000" w:rsidRDefault="00000000" w:rsidRPr="00000000" w14:paraId="00000014">
      <w:pPr>
        <w:pStyle w:val="Heading2"/>
        <w:spacing w:after="200" w:lineRule="auto"/>
        <w:rPr>
          <w:rFonts w:ascii="Inter" w:cs="Inter" w:eastAsia="Inter" w:hAnsi="Inter"/>
        </w:rPr>
      </w:pPr>
      <w:bookmarkStart w:colFirst="0" w:colLast="0" w:name="_bzde0j51i07g" w:id="3"/>
      <w:bookmarkEnd w:id="3"/>
      <w:r w:rsidDel="00000000" w:rsidR="00000000" w:rsidRPr="00000000">
        <w:rPr>
          <w:rFonts w:ascii="Inter" w:cs="Inter" w:eastAsia="Inter" w:hAnsi="Inter"/>
          <w:rtl w:val="0"/>
        </w:rPr>
        <w:t xml:space="preserve">Bitcoin’s $83,000 Test Could Shape the Next Market Move</w:t>
      </w:r>
    </w:p>
    <w:p w:rsidR="00000000" w:rsidDel="00000000" w:rsidP="00000000" w:rsidRDefault="00000000" w:rsidRPr="00000000" w14:paraId="00000015">
      <w:pPr>
        <w:spacing w:after="200" w:lineRule="auto"/>
        <w:rPr>
          <w:rFonts w:ascii="Inter" w:cs="Inter" w:eastAsia="Inter" w:hAnsi="Inter"/>
        </w:rPr>
      </w:pPr>
      <w:r w:rsidDel="00000000" w:rsidR="00000000" w:rsidRPr="00000000">
        <w:rPr>
          <w:rFonts w:ascii="Inter" w:cs="Inter" w:eastAsia="Inter" w:hAnsi="Inter"/>
          <w:rtl w:val="0"/>
        </w:rPr>
        <w:t xml:space="preserve">Bitcoin has gained strength after breaking above $81,200, but the next technical test is higher. Market analysts are watching the $82,700 to $83,000 area because it has acted as an immediate ceiling. A weekly close above $83,916 would give the Bitcoin price prediction a stronger bullish structure.</w:t>
      </w:r>
    </w:p>
    <w:p w:rsidR="00000000" w:rsidDel="00000000" w:rsidP="00000000" w:rsidRDefault="00000000" w:rsidRPr="00000000" w14:paraId="00000016">
      <w:pPr>
        <w:spacing w:after="200" w:lineRule="auto"/>
        <w:rPr>
          <w:rFonts w:ascii="Inter" w:cs="Inter" w:eastAsia="Inter" w:hAnsi="Inter"/>
        </w:rPr>
      </w:pPr>
      <w:r w:rsidDel="00000000" w:rsidR="00000000" w:rsidRPr="00000000">
        <w:rPr>
          <w:rFonts w:ascii="Inter" w:cs="Inter" w:eastAsia="Inter" w:hAnsi="Inter"/>
          <w:rtl w:val="0"/>
        </w:rPr>
        <w:t xml:space="preserve">If this happens, technical models point to a possible $90,551 to $93,347 extension into October. The $93K target is not guaranteed. It depends on sustained ETF demand, continued spot buying, and traders holding support after a breakout.</w:t>
      </w:r>
    </w:p>
    <w:p w:rsidR="00000000" w:rsidDel="00000000" w:rsidP="00000000" w:rsidRDefault="00000000" w:rsidRPr="00000000" w14:paraId="00000017">
      <w:pPr>
        <w:spacing w:after="200" w:lineRule="auto"/>
        <w:rPr>
          <w:rFonts w:ascii="Inter" w:cs="Inter" w:eastAsia="Inter" w:hAnsi="Inter"/>
        </w:rPr>
      </w:pPr>
      <w:r w:rsidDel="00000000" w:rsidR="00000000" w:rsidRPr="00000000">
        <w:rPr>
          <w:rFonts w:ascii="Inter" w:cs="Inter" w:eastAsia="Inter" w:hAnsi="Inter"/>
          <w:rtl w:val="0"/>
        </w:rPr>
        <w:t xml:space="preserve">The bearish case also matters. If Bitcoin cannot hold its current move, the market could revisit $78,571. A deeper drop could expose the much lower $61,500 area. Crypto markets can move quickly in either direction.</w:t>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For a top altcoin to buy, Bitcoin strength can improve the wider backdrop. However, smaller tokens do not automatically rise with BTC. MemeToro still needs to show that its AI tools, fair-launch rules, and planned </w:t>
      </w:r>
      <w:hyperlink r:id="rId10">
        <w:r w:rsidDel="00000000" w:rsidR="00000000" w:rsidRPr="00000000">
          <w:rPr>
            <w:rFonts w:ascii="Inter" w:cs="Inter" w:eastAsia="Inter" w:hAnsi="Inter"/>
            <w:color w:val="1155cc"/>
            <w:u w:val="single"/>
            <w:rtl w:val="0"/>
          </w:rPr>
          <w:t xml:space="preserve">memecoin trading</w:t>
        </w:r>
      </w:hyperlink>
      <w:r w:rsidDel="00000000" w:rsidR="00000000" w:rsidRPr="00000000">
        <w:rPr>
          <w:rFonts w:ascii="Inter" w:cs="Inter" w:eastAsia="Inter" w:hAnsi="Inter"/>
          <w:rtl w:val="0"/>
        </w:rPr>
        <w:t xml:space="preserve"> features can attract real users.</w:t>
      </w:r>
    </w:p>
    <w:p w:rsidR="00000000" w:rsidDel="00000000" w:rsidP="00000000" w:rsidRDefault="00000000" w:rsidRPr="00000000" w14:paraId="00000019">
      <w:pPr>
        <w:spacing w:after="200" w:lineRule="auto"/>
        <w:rPr>
          <w:rFonts w:ascii="Inter" w:cs="Inter" w:eastAsia="Inter" w:hAnsi="Inter"/>
        </w:rPr>
      </w:pPr>
      <w:hyperlink r:id="rId11">
        <w:r w:rsidDel="00000000" w:rsidR="00000000" w:rsidRPr="00000000">
          <w:rPr>
            <w:rFonts w:ascii="Inter" w:cs="Inter" w:eastAsia="Inter" w:hAnsi="Inter"/>
            <w:color w:val="1155cc"/>
            <w:u w:val="single"/>
          </w:rPr>
          <w:drawing>
            <wp:inline distB="114300" distT="114300" distL="114300" distR="114300">
              <wp:extent cx="5943600" cy="1193800"/>
              <wp:effectExtent b="0" l="0" r="0" t="0"/>
              <wp:docPr id="1"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5943600" cy="11938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A">
      <w:pPr>
        <w:pStyle w:val="Heading2"/>
        <w:spacing w:after="200" w:lineRule="auto"/>
        <w:rPr>
          <w:rFonts w:ascii="Inter" w:cs="Inter" w:eastAsia="Inter" w:hAnsi="Inter"/>
        </w:rPr>
      </w:pPr>
      <w:bookmarkStart w:colFirst="0" w:colLast="0" w:name="_lamjh5p2pn56" w:id="4"/>
      <w:bookmarkEnd w:id="4"/>
      <w:r w:rsidDel="00000000" w:rsidR="00000000" w:rsidRPr="00000000">
        <w:rPr>
          <w:rFonts w:ascii="Inter" w:cs="Inter" w:eastAsia="Inter" w:hAnsi="Inter"/>
          <w:rtl w:val="0"/>
        </w:rPr>
        <w:t xml:space="preserve">Why $MT Needs Utility After the Presale</w:t>
      </w:r>
    </w:p>
    <w:p w:rsidR="00000000" w:rsidDel="00000000" w:rsidP="00000000" w:rsidRDefault="00000000" w:rsidRPr="00000000" w14:paraId="0000001B">
      <w:pPr>
        <w:spacing w:after="200" w:lineRule="auto"/>
        <w:rPr>
          <w:rFonts w:ascii="Inter" w:cs="Inter" w:eastAsia="Inter" w:hAnsi="Inter"/>
        </w:rPr>
      </w:pPr>
      <w:r w:rsidDel="00000000" w:rsidR="00000000" w:rsidRPr="00000000">
        <w:rPr>
          <w:rFonts w:ascii="Inter" w:cs="Inter" w:eastAsia="Inter" w:hAnsi="Inter"/>
          <w:rtl w:val="0"/>
        </w:rPr>
        <w:t xml:space="preserve">The MemeToro presale is raising funds for a wider ecosystem, not just one token listing. $MT is planned to support premium access, transactions, launch funding, staking, rewards, and platform activity. The roadmap also includes prediction markets and a news hub.</w:t>
      </w:r>
    </w:p>
    <w:p w:rsidR="00000000" w:rsidDel="00000000" w:rsidP="00000000" w:rsidRDefault="00000000" w:rsidRPr="00000000" w14:paraId="0000001C">
      <w:pPr>
        <w:spacing w:after="200" w:lineRule="auto"/>
        <w:rPr>
          <w:rFonts w:ascii="Inter" w:cs="Inter" w:eastAsia="Inter" w:hAnsi="Inter"/>
        </w:rPr>
      </w:pPr>
      <w:r w:rsidDel="00000000" w:rsidR="00000000" w:rsidRPr="00000000">
        <w:rPr>
          <w:rFonts w:ascii="Inter" w:cs="Inter" w:eastAsia="Inter" w:hAnsi="Inter"/>
          <w:rtl w:val="0"/>
        </w:rPr>
        <w:t xml:space="preserve">The planned AI agent is the central utility feature. It is meant to guide creators through token setup while the public contract design aims to make the final rules clear. This could make launches easier for new creators and easier for buyers to research.</w:t>
      </w:r>
    </w:p>
    <w:p w:rsidR="00000000" w:rsidDel="00000000" w:rsidP="00000000" w:rsidRDefault="00000000" w:rsidRPr="00000000" w14:paraId="0000001D">
      <w:pPr>
        <w:spacing w:after="200" w:lineRule="auto"/>
        <w:rPr>
          <w:rFonts w:ascii="Inter" w:cs="Inter" w:eastAsia="Inter" w:hAnsi="Inter"/>
        </w:rPr>
      </w:pPr>
      <w:r w:rsidDel="00000000" w:rsidR="00000000" w:rsidRPr="00000000">
        <w:rPr>
          <w:rFonts w:ascii="Inter" w:cs="Inter" w:eastAsia="Inter" w:hAnsi="Inter"/>
          <w:rtl w:val="0"/>
        </w:rPr>
        <w:t xml:space="preserve">The intended activity flow is straightforward:</w:t>
      </w:r>
    </w:p>
    <w:p w:rsidR="00000000" w:rsidDel="00000000" w:rsidP="00000000" w:rsidRDefault="00000000" w:rsidRPr="00000000" w14:paraId="0000001E">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creators use AI-guided launch settings</w:t>
      </w:r>
    </w:p>
    <w:p w:rsidR="00000000" w:rsidDel="00000000" w:rsidP="00000000" w:rsidRDefault="00000000" w:rsidRPr="00000000" w14:paraId="0000001F">
      <w:pPr>
        <w:numPr>
          <w:ilvl w:val="0"/>
          <w:numId w:val="2"/>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contracts enforce the selected distribution rules</w:t>
      </w:r>
    </w:p>
    <w:p w:rsidR="00000000" w:rsidDel="00000000" w:rsidP="00000000" w:rsidRDefault="00000000" w:rsidRPr="00000000" w14:paraId="00000020">
      <w:pPr>
        <w:numPr>
          <w:ilvl w:val="0"/>
          <w:numId w:val="2"/>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traders discover and trade new meme tokens</w:t>
      </w:r>
    </w:p>
    <w:p w:rsidR="00000000" w:rsidDel="00000000" w:rsidP="00000000" w:rsidRDefault="00000000" w:rsidRPr="00000000" w14:paraId="00000021">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$MT supports platform access and transactions</w:t>
      </w:r>
    </w:p>
    <w:p w:rsidR="00000000" w:rsidDel="00000000" w:rsidP="00000000" w:rsidRDefault="00000000" w:rsidRPr="00000000" w14:paraId="00000022">
      <w:pPr>
        <w:spacing w:after="200" w:lineRule="auto"/>
        <w:rPr>
          <w:rFonts w:ascii="Inter" w:cs="Inter" w:eastAsia="Inter" w:hAnsi="Inter"/>
        </w:rPr>
      </w:pPr>
      <w:r w:rsidDel="00000000" w:rsidR="00000000" w:rsidRPr="00000000">
        <w:rPr>
          <w:rFonts w:ascii="Inter" w:cs="Inter" w:eastAsia="Inter" w:hAnsi="Inter"/>
          <w:rtl w:val="0"/>
        </w:rPr>
        <w:t xml:space="preserve">This is a bullish utility case, but it remains a roadmap. The public code is an important step because it gives users something concrete to inspect. The long-term value of $MT will still depend on working products, market demand, liquidity, and user adoption.</w:t>
      </w:r>
    </w:p>
    <w:p w:rsidR="00000000" w:rsidDel="00000000" w:rsidP="00000000" w:rsidRDefault="00000000" w:rsidRPr="00000000" w14:paraId="00000023">
      <w:pPr>
        <w:pStyle w:val="Heading2"/>
        <w:spacing w:after="200" w:lineRule="auto"/>
        <w:rPr>
          <w:rFonts w:ascii="Inter" w:cs="Inter" w:eastAsia="Inter" w:hAnsi="Inter"/>
        </w:rPr>
      </w:pPr>
      <w:bookmarkStart w:colFirst="0" w:colLast="0" w:name="_5060poogtkhi" w:id="5"/>
      <w:bookmarkEnd w:id="5"/>
      <w:r w:rsidDel="00000000" w:rsidR="00000000" w:rsidRPr="00000000">
        <w:rPr>
          <w:rFonts w:ascii="Inter" w:cs="Inter" w:eastAsia="Inter" w:hAnsi="Inter"/>
          <w:rtl w:val="0"/>
        </w:rPr>
        <w:t xml:space="preserve">FAQs</w:t>
      </w:r>
    </w:p>
    <w:p w:rsidR="00000000" w:rsidDel="00000000" w:rsidP="00000000" w:rsidRDefault="00000000" w:rsidRPr="00000000" w14:paraId="00000024">
      <w:pPr>
        <w:pStyle w:val="Heading3"/>
        <w:spacing w:after="200" w:lineRule="auto"/>
        <w:rPr>
          <w:rFonts w:ascii="Inter" w:cs="Inter" w:eastAsia="Inter" w:hAnsi="Inter"/>
        </w:rPr>
      </w:pPr>
      <w:bookmarkStart w:colFirst="0" w:colLast="0" w:name="_1ada2hfke5c" w:id="6"/>
      <w:bookmarkEnd w:id="6"/>
      <w:r w:rsidDel="00000000" w:rsidR="00000000" w:rsidRPr="00000000">
        <w:rPr>
          <w:rFonts w:ascii="Inter" w:cs="Inter" w:eastAsia="Inter" w:hAnsi="Inter"/>
          <w:rtl w:val="0"/>
        </w:rPr>
        <w:t xml:space="preserve">What supports the current Bitcoin price prediction?</w:t>
      </w:r>
    </w:p>
    <w:p w:rsidR="00000000" w:rsidDel="00000000" w:rsidP="00000000" w:rsidRDefault="00000000" w:rsidRPr="00000000" w14:paraId="00000025">
      <w:pPr>
        <w:spacing w:after="200" w:lineRule="auto"/>
        <w:rPr>
          <w:rFonts w:ascii="Inter" w:cs="Inter" w:eastAsia="Inter" w:hAnsi="Inter"/>
        </w:rPr>
      </w:pPr>
      <w:r w:rsidDel="00000000" w:rsidR="00000000" w:rsidRPr="00000000">
        <w:rPr>
          <w:rFonts w:ascii="Inter" w:cs="Inter" w:eastAsia="Inter" w:hAnsi="Inter"/>
          <w:rtl w:val="0"/>
        </w:rPr>
        <w:t xml:space="preserve">Bitcoin’s move above $81,000, strong ETF inflows, and the $83,000 resistance test are the key current factors. Price targets remain forecasts, not guarantees.</w:t>
      </w:r>
    </w:p>
    <w:p w:rsidR="00000000" w:rsidDel="00000000" w:rsidP="00000000" w:rsidRDefault="00000000" w:rsidRPr="00000000" w14:paraId="00000026">
      <w:pPr>
        <w:pStyle w:val="Heading3"/>
        <w:spacing w:after="200" w:lineRule="auto"/>
        <w:rPr>
          <w:rFonts w:ascii="Inter" w:cs="Inter" w:eastAsia="Inter" w:hAnsi="Inter"/>
        </w:rPr>
      </w:pPr>
      <w:bookmarkStart w:colFirst="0" w:colLast="0" w:name="_mq869930jzj1" w:id="7"/>
      <w:bookmarkEnd w:id="7"/>
      <w:r w:rsidDel="00000000" w:rsidR="00000000" w:rsidRPr="00000000">
        <w:rPr>
          <w:rFonts w:ascii="Inter" w:cs="Inter" w:eastAsia="Inter" w:hAnsi="Inter"/>
          <w:rtl w:val="0"/>
        </w:rPr>
        <w:t xml:space="preserve">Is MemeToro’s fair-launch platform already live?</w:t>
      </w:r>
    </w:p>
    <w:p w:rsidR="00000000" w:rsidDel="00000000" w:rsidP="00000000" w:rsidRDefault="00000000" w:rsidRPr="00000000" w14:paraId="00000027">
      <w:pPr>
        <w:spacing w:after="200" w:lineRule="auto"/>
        <w:rPr>
          <w:rFonts w:ascii="Inter" w:cs="Inter" w:eastAsia="Inter" w:hAnsi="Inter"/>
        </w:rPr>
      </w:pPr>
      <w:r w:rsidDel="00000000" w:rsidR="00000000" w:rsidRPr="00000000">
        <w:rPr>
          <w:rFonts w:ascii="Inter" w:cs="Inter" w:eastAsia="Inter" w:hAnsi="Inter"/>
          <w:rtl w:val="0"/>
        </w:rPr>
        <w:t xml:space="preserve">The code is public, but the full AI launchpad, liquidity execution, deployment, and independent review are still pending.</w:t>
      </w:r>
    </w:p>
    <w:p w:rsidR="00000000" w:rsidDel="00000000" w:rsidP="00000000" w:rsidRDefault="00000000" w:rsidRPr="00000000" w14:paraId="00000028">
      <w:pPr>
        <w:pStyle w:val="Heading3"/>
        <w:spacing w:after="200" w:lineRule="auto"/>
        <w:rPr>
          <w:rFonts w:ascii="Inter" w:cs="Inter" w:eastAsia="Inter" w:hAnsi="Inter"/>
        </w:rPr>
      </w:pPr>
      <w:bookmarkStart w:colFirst="0" w:colLast="0" w:name="_89kfsiy4kaho" w:id="8"/>
      <w:bookmarkEnd w:id="8"/>
      <w:r w:rsidDel="00000000" w:rsidR="00000000" w:rsidRPr="00000000">
        <w:rPr>
          <w:rFonts w:ascii="Inter" w:cs="Inter" w:eastAsia="Inter" w:hAnsi="Inter"/>
          <w:rtl w:val="0"/>
        </w:rPr>
        <w:t xml:space="preserve">What is the current $MT price?</w:t>
      </w:r>
    </w:p>
    <w:p w:rsidR="00000000" w:rsidDel="00000000" w:rsidP="00000000" w:rsidRDefault="00000000" w:rsidRPr="00000000" w14:paraId="00000029">
      <w:pPr>
        <w:spacing w:after="200" w:lineRule="auto"/>
        <w:rPr>
          <w:rFonts w:ascii="Inter" w:cs="Inter" w:eastAsia="Inter" w:hAnsi="Inter"/>
        </w:rPr>
      </w:pPr>
      <w:r w:rsidDel="00000000" w:rsidR="00000000" w:rsidRPr="00000000">
        <w:rPr>
          <w:rFonts w:ascii="Inter" w:cs="Inter" w:eastAsia="Inter" w:hAnsi="Inter"/>
          <w:rtl w:val="0"/>
        </w:rPr>
        <w:t xml:space="preserve">The MemeToro presale is in Stage 7 at $0.00430 per $MT, with the latest update reporting more than $140K raised.</w:t>
      </w:r>
    </w:p>
    <w:p w:rsidR="00000000" w:rsidDel="00000000" w:rsidP="00000000" w:rsidRDefault="00000000" w:rsidRPr="00000000" w14:paraId="0000002A">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B">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3">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C">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4">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D">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5">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E">
      <w:pPr>
        <w:spacing w:after="200" w:lineRule="auto"/>
        <w:rPr>
          <w:rFonts w:ascii="Inter" w:cs="Inter" w:eastAsia="Inter" w:hAnsi="Inter"/>
        </w:rPr>
      </w:pPr>
      <w:r w:rsidDel="00000000" w:rsidR="00000000" w:rsidRPr="00000000">
        <w:rPr>
          <w:rFonts w:ascii="Inter" w:cs="Inter" w:eastAsia="Inter" w:hAnsi="Inter"/>
          <w:rtl w:val="0"/>
        </w:rPr>
        <w:t xml:space="preserve">YouTube: </w:t>
      </w:r>
      <w:hyperlink r:id="rId16">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F">
      <w:pPr>
        <w:spacing w:after="200" w:lineRule="auto"/>
        <w:rPr>
          <w:rFonts w:ascii="Inter" w:cs="Inter" w:eastAsia="Inter" w:hAnsi="Inter"/>
        </w:rPr>
      </w:pPr>
      <w:r w:rsidDel="00000000" w:rsidR="00000000" w:rsidRPr="00000000">
        <w:rPr>
          <w:rtl w:val="0"/>
        </w:rPr>
      </w:r>
    </w:p>
    <w:p w:rsidR="00000000" w:rsidDel="00000000" w:rsidP="00000000" w:rsidRDefault="00000000" w:rsidRPr="00000000" w14:paraId="00000030">
      <w:pPr>
        <w:spacing w:after="200" w:lineRule="auto"/>
        <w:rPr>
          <w:rFonts w:ascii="Inter" w:cs="Inter" w:eastAsia="Inter" w:hAnsi="Inter"/>
        </w:rPr>
      </w:pPr>
      <w:r w:rsidDel="00000000" w:rsidR="00000000" w:rsidRPr="00000000">
        <w:rPr>
          <w:rtl w:val="0"/>
        </w:rPr>
      </w:r>
    </w:p>
    <w:p w:rsidR="00000000" w:rsidDel="00000000" w:rsidP="00000000" w:rsidRDefault="00000000" w:rsidRPr="00000000" w14:paraId="00000031">
      <w:pPr>
        <w:spacing w:after="200" w:lineRule="auto"/>
        <w:rPr>
          <w:rFonts w:ascii="Inter" w:cs="Inter" w:eastAsia="Inter" w:hAnsi="Inte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memetoro.com" TargetMode="External"/><Relationship Id="rId10" Type="http://schemas.openxmlformats.org/officeDocument/2006/relationships/hyperlink" Target="https://memetoro.com/memecoin" TargetMode="External"/><Relationship Id="rId13" Type="http://schemas.openxmlformats.org/officeDocument/2006/relationships/hyperlink" Target="https://memetoro.com/" TargetMode="Externa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metoro.com/" TargetMode="External"/><Relationship Id="rId15" Type="http://schemas.openxmlformats.org/officeDocument/2006/relationships/hyperlink" Target="https://t.me/memetoro_mt" TargetMode="External"/><Relationship Id="rId14" Type="http://schemas.openxmlformats.org/officeDocument/2006/relationships/hyperlink" Target="https://x.com/memetoro_mt" TargetMode="External"/><Relationship Id="rId16" Type="http://schemas.openxmlformats.org/officeDocument/2006/relationships/hyperlink" Target="https://www.youtube.com/watch?v=gY0jgWy_DtA"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emetoro.com/" TargetMode="External"/><Relationship Id="rId8" Type="http://schemas.openxmlformats.org/officeDocument/2006/relationships/hyperlink" Target="https://memetoro.com/how-to-bu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